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C-1122/2013 vom 21. Oktober 2014</w:t>
      </w:r>
    </w:p>
    <w:p>
      <w:r>
        <w:t>Bundesverwaltungsgericht, 2014-10-21, DE</w:t>
      </w:r>
    </w:p>
    <w:p>
      <w:r>
        <w:rPr>
          <w:b/>
        </w:rPr>
        <w:t xml:space="preserve">Quelle: </w:t>
      </w:r>
      <w:r>
        <w:t>https://mcp.opencaselaw.ch/entscheid/bvger_C-1122_2013</w:t>
      </w:r>
    </w:p>
    <w:p>
      <w:r>
        <w:t>FR: TAF C-1122/2013 du 21 octobre 2014</w:t>
      </w:r>
    </w:p>
    <w:p>
      <w:r>
        <w:t>IT: TAF C-1122/2013 del 21 ottobre 2014</w:t>
      </w:r>
    </w:p>
    <w:p>
      <w:pPr>
        <w:pStyle w:val="Heading2"/>
      </w:pPr>
      <w:r>
        <w:t>Regeste</w:t>
      </w:r>
    </w:p>
    <w:p>
      <w:r>
        <w:t>Beitragsverfügung der Auffangeinrichtung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Die Auffangeinrichtung ist eine Vorinstanz im Sinne von Art. 33 Bst. h VGG (vgl. Art. 54 Abs. 4 des Bundesgesetzes vom 25. Juni 1982 über die berufliche Alters-, Hinterlassenen- und Invalidenvorsorge [BVG; SR 831.40] und Art. 60 Abs. 2bis BVG [vgl. nachfolgend 4.3]).</w:t>
      </w:r>
    </w:p>
    <w:p>
      <w:r>
        <w:rPr>
          <w:b/>
        </w:rPr>
        <w:t>E. 1.2</w:t>
      </w:r>
    </w:p>
    <w:p>
      <w:r>
        <w:t>Angefochten ist die Verfügung der Auffangeinrichtung vom 28. Februar 2013 (Vorakten 53), mit welcher sie den Rechtsvorschlag der Beschwerdeführerin beseitigt und sie zur Bezahlung des in Betreibung gesetzten Betrages verpflichtet hat. Eine Ausnahme im Sinne von Art. 32 VGG liegt nicht vor. Das Bundesverwaltungsgericht ist demnach zur Beurteilung der vorliegenden Beschwerde zuständig.</w:t>
      </w:r>
    </w:p>
    <w:p>
      <w:r>
        <w:rPr>
          <w:b/>
        </w:rPr>
        <w:t>E. 2.1</w:t>
      </w:r>
    </w:p>
    <w:p>
      <w:r>
        <w:t>Das Bundesverwaltungsgericht prüft von Amtes wegen, ob die Prozessvoraussetzungen erfüllt sind und auf eine Beschwerde einzutreten ist (BVGE 2007/6 E. 1 mit Hinweisen).</w:t>
      </w:r>
    </w:p>
    <w:p>
      <w:r>
        <w:rPr>
          <w:b/>
        </w:rPr>
        <w:t>E. 2.2</w:t>
      </w:r>
    </w:p>
    <w:p>
      <w:r>
        <w:t>Zu prüfen ist vorerst die Legitimation zur Beschwerdeführung.</w:t>
      </w:r>
    </w:p>
    <w:p>
      <w:r>
        <w:rPr>
          <w:b/>
        </w:rPr>
        <w:t>E. 2.2.1</w:t>
      </w:r>
    </w:p>
    <w:p>
      <w:r>
        <w:t>Nach Art. 48 Abs. 1 VwVG ist zur Erhebung der Beschwerde berechtigt, wer vor der Vorinstanz am Verfahren teilgenommen oder keine Möglichkeit zur Teilnahme erhalten hat (Bst. a), durch die angefochtene Verfügung besonders berührt ist (Bst. b) und ein schutzwürdiges Interesse an deren Aufhebung oder Änderung hat (Bst. c).</w:t>
      </w:r>
    </w:p>
    <w:p>
      <w:r>
        <w:rPr>
          <w:b/>
        </w:rPr>
        <w:t>E. 2.2.2</w:t>
      </w:r>
    </w:p>
    <w:p>
      <w:r>
        <w:t>Die Beschwerdeführerin wurde mit Beschluss der Gesellschafterversammlung vom 16. Januar 2013 aufgelöst. Sie brachte diesbezüglich sinngemäss vor, aufgrund der Auflösung der Gesellschaft existiere diese nicht mehr und sei weder Adressatin der Beitragsforderungen noch der angefochtenen Verfügung. Es stellt sich somit die Frage der Partei- und Prozessfähigkeit.</w:t>
      </w:r>
    </w:p>
    <w:p>
      <w:r>
        <w:rPr>
          <w:b/>
        </w:rPr>
        <w:t>E. 2.2.3</w:t>
      </w:r>
    </w:p>
    <w:p>
      <w:r>
        <w:t>Die Partei- und Prozessfähigkeit wird für die Beschwerdelegitimation gemäss Art. 48 VwVG vorausgesetzt (vgl. Vera Marantelli-Sonanini/Said Huber, in: Praxiskommentar VwVG, Wald-mann/Weissenberger [Hrsg.], Zürich 2009 [hiernach: Praxiskommentar VwVG], Art. 48 Rz. 6; Isabelle Häner, in: Auer/Müller/Schindler [Hrsg.], Kommentar zum Bundesgesetz über das Verwaltungsverfahren [VwVG], Zürich/St. Gallen 2008 [hiernach: VwVG-Kommentar], Rz. 5 zu Art. 48). Unter Parteifähigkeit wird die Möglichkeit verstanden, im Beschwerdeverfahren als Partei aufzutreten. Dabei gilt - analog zu den Grundsätzen des Zivilprozessrechts - als parteifähig, wer rechtsfähig ist (Isabelle Häner, VwVG-Kommentar, Rz. 5 zu Art. 48). Juristische Personen besitzen gemäss Art. 53 des Schweizerischen Zivilgesetzbuchs vom 10. Dezember 1907 (ZGB, SR 210) eine umfassende Rechtsfähigkeit, soweit nicht wesensmässige Unterschiede zu natürlichen Personen eine Einschränkung gebieten (vgl. auch Kristina Tenchio-Kuzmic, in: Spühler/Tenchio/Infanger [Hrsg.], Basler Kommentar Schweizerische Zivilprozessordnung, Basel 2010, Rz. 11 zu Art. 66). Gemäss Art. 779 des Obligationenrechts vom 30. März 1911 (OR, SR 220) erlangt die Gesellschaft mit beschränkter Haftung ihre Rechtspersönlichkeit erst mit der Eintragung ins Handelsregister. Für die Folgen der Auflösung einer Gesellschaft mit beschränkter Haftung verweist Art. 821a OR auf die Vorschriften des Aktienrechts. Danach behält gemäss Art. 739 Abs. 1 OR die in Liquidation getretene Gesellschaft die juristische Persönlichkeit und führt ihre bisherige Firma. Damit bleibt sie gemäss Art. 53 ZGB weiterhin rechts- und handlungsfähig. Die frühere Erwerbsgesellschaft und die jetzige Liquidationsgesellschaft sind rechtlich identisch (BGE 64 II 151). Bestehende Verträge gelten grundsätzlich weiter (vgl. Christoph Stäubli, in: Basler Kommentar zum Obligationenrecht II, 4. Aufl., Basel 2012, Art. 739 N. 1). Kapitalgesellschaften verlieren ihre Rechtspersönlichkeit mit der Löschung ihrer Eintragung im Handelsregister des entsprechenden Kantons und sind in der Folge als inexistent zu betrachten (vgl. Urteil des Bundesverwaltungsgerichts A-5410/2012 vom 28. Mai 2013 E.4.3 mit weiteren Hinweisen).</w:t>
      </w:r>
    </w:p>
    <w:p>
      <w:r>
        <w:rPr>
          <w:b/>
        </w:rPr>
        <w:t>E. 2.2.4</w:t>
      </w:r>
    </w:p>
    <w:p>
      <w:r>
        <w:t>Die Beschwerdeführerin wurde am 6. Dezember 2000 unter der Firma S._______GmbH im Handelsregister des Kantons X._______ eingetragen (Vorakten 2). Sie ist eine Gesellschaft mit beschränkter Haftung nach Art. 772 ff. OR und als solche eine juristische Person des Privatrechts. Die Gesellschaft wurde mit Beschluss der Gesellschafterversammlung vom 16. Januar 2013 aufgelöst und am 24. Januar 2013 die Firma in S._______GmbH in Liquidation abgeändert. Eine Löschung im Handelsregister erfolgte bis dato jedoch nicht. Entgegen den Vorbringen der Beschwerdeführerin kommt somit der weiterhin Rechtspersönlichkeit und damit Parteifähigkeit zu. Ebenso bleibt sie weiterhin der Vorinstanz gemäss Anschlussvereinbarung vom 11. Oktober 2011 bzw. 8. November 2011 (Vorakten 9) als Arbeitgeberin bis zur Auflösung des Anschlusses angeschlossen.</w:t>
      </w:r>
    </w:p>
    <w:p>
      <w:r>
        <w:rPr>
          <w:b/>
        </w:rPr>
        <w:t>E. 2.2.5</w:t>
      </w:r>
    </w:p>
    <w:p>
      <w:r>
        <w:t>Die Beschwerdeführerin hat am vorinstanzlichen Verfahren teilgenommen. Als Adressatin ist sie durch die angefochtene Verfügung besonders berührt und hat ein schutzwürdiges Interesse an deren Aufhebung oder Änderung (vgl. Art. 48 Abs. 1 VwVG). Sie ist daher zur Beschwerde legitimiert.</w:t>
      </w:r>
    </w:p>
    <w:p>
      <w:r>
        <w:rPr>
          <w:b/>
        </w:rPr>
        <w:t>E. 2.3</w:t>
      </w:r>
    </w:p>
    <w:p>
      <w:r>
        <w:t>Die Beschwerde wurde fristgemäss (vgl. Art. 50 Abs. 1 VwVG) erhoben und entspricht den formellen Anforderungen von Art. 52 Abs. 1 VwVG. Auf die Beschwerde ist daher vorbehältlich der nachfolgenden Erwägung 2.4 einzutreten.</w:t>
      </w:r>
    </w:p>
    <w:p>
      <w:r>
        <w:rPr>
          <w:b/>
        </w:rPr>
        <w:t>E. 2.4.1</w:t>
      </w:r>
    </w:p>
    <w:p>
      <w:r>
        <w:t>Gegenstand des streitigen Verwaltungsverfahrens und damit Streitgegenstand bildet das durch die Verfügung geregelte Rechtsverhältnis, soweit dieses angefochten wird. Der Streitgegenstand wird folglich durch zwei Elemente bestimmt: erstens durch den Gegenstand der angefochtenen Verfügung oder des angefochtenen Entscheids (sog. Anfechtungsgegenstand) und zweitens durch die Parteibegehren. Dabei bildet das Anfechtungsobjekt den Rahmen, welcher den möglichen Umfang des Streitgegenstandes begrenzt. Gegenstand des Beschwerdeverfahrens kann nur sein, was Gegenstand des erstinstanzlichen Verfahrens war oder nach richtiger Gesetzesauslegung hätte sein sollen (vgl. zum Ganzen: BGE 131 V 164 E. 2.1; Urteile des Bundesverwaltungsgerichts A-3274/2012 vom 25. März 2013 E. 1.4.1 und A-4898/2011 vom 20. Febru­ar 2012 E. 1.1; Christoph Auer, Streitgegenstand und Rügeprinzip im Spannungsfeld der verwaltungsrechtlichen Prozessmaximen, Bern 1997, S. 35, 63). Geht jedoch die mit dem Rechtsbegehren aufgestellte Rechtsfolgebehauptung über den Streitgegenstand hinaus, ist darauf nicht einzutreten (vgl. Urteile des Bundesgerichts 4A_89/2012 vom 17. Juli 2012 E. 1.2 und 2D.20/2010 vom 20. Mai 2010, E. 1.3; vgl. Urteil des Bundesverwaltungsgerichts A-3274/2012 vom 25. März 2013 E. 1.4.1).</w:t>
      </w:r>
    </w:p>
    <w:p>
      <w:r>
        <w:rPr>
          <w:b/>
        </w:rPr>
        <w:t>E. 2.4.2</w:t>
      </w:r>
    </w:p>
    <w:p>
      <w:r>
        <w:t>Im konkreten Fall verfügte die Vorinstanz in ihrem Entscheid vom 28. Februar 2013 die Beseitigung des Rechtsvorschlags der Beschwerdeführerin und die Verpflichtung zur Bezahlung des in Betreibung gesetzten Betrages. Zur Überweisung der Freizügigkeitsleistung äusserte sich die Vorinstanz in der angefochtenen Verfügung nicht. Vielmehr hielt die Vorinstanz in ihrer Vernehmlassung vom 26. Juli 2013 fest (act. 19), die Freizügigkeitsleistung werde überwiesen, sobald die Voraussetzungen hierzu erfüllt seien, was derzeit geprüft werde. Folglich bewegt sich der diesbezügliche Antrag der Beschwerdeführerin ausserhalb des Streitgegenstands, weshalb darauf nicht einzutreten ist.</w:t>
      </w:r>
    </w:p>
    <w:p>
      <w:r>
        <w:rPr>
          <w:b/>
        </w:rPr>
        <w:t>E. 2.5</w:t>
      </w:r>
    </w:p>
    <w:p>
      <w:r>
        <w:t>Das Verfahren vor dem Bundesverwaltungsgericht richtet sich gemäss Art. 37 VGG grundsätzlich nach dem VwVG, soweit das VGG oder Spezialgesetze keine abweichende Regelung enthalten. Nach den allgemeinen intertemporalrechtlichen Regeln sind in verfahrens­rechtlicher Hinsicht diejenigen Rechtssätze massgebend, welche im Zeitpunkt der Beschwerdebeurteilung Geltung haben (BGE 130 V 1 E. 3.2) - unter Vorbehalt spezialgesetzlicher Übergangsbestimmungen.</w:t>
      </w:r>
    </w:p>
    <w:p>
      <w:r>
        <w:rPr>
          <w:b/>
        </w:rPr>
        <w:t>E. 2.6</w:t>
      </w:r>
    </w:p>
    <w:p>
      <w:r>
        <w:t>In materiell-rechtlicher Hinsicht sind grundsätzlich diejeni­gen Rechts­sätze massgebend, die bei der Erfüllung des zu Rechtsfolgen führenden Sach­verhalts Geltung haben (BGE 130 V 329 E. 2.3, BGE 134 V 315 E. 1.2).</w:t>
      </w:r>
    </w:p>
    <w:p>
      <w:r>
        <w:rPr>
          <w:b/>
        </w:rPr>
        <w:t>E. 2.7</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2.8</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3.1</w:t>
      </w:r>
    </w:p>
    <w:p>
      <w:r>
        <w:t>Der Arbeitgeber, der obligatorisch zu versichernde Arbeitnehmer be-schäftigt, muss eine in das Register für die berufliche Vorsorge eingetra-gene Vorsorgeeinrichtung errichten oder sich einer solchen anschliessen (Art. 11 Abs. 1 BVG). Schliesst sich ein Arbeitgeber einer registrierten Vorsorgeeinrichtung an, so sind alle dem Gesetz unterstellten Arbeitneh-mer bei dieser Vorsorgeeinrichtung versichert (Art. 7 Abs. 1 der Verord-nung vom 18. April 1984 über die berufliche Alters-, Hinterlassenen- und Invalidenvorsorge [BVV 2, SR 831.441.1]).</w:t>
      </w:r>
    </w:p>
    <w:p>
      <w:r>
        <w:rPr>
          <w:b/>
        </w:rPr>
        <w:t>E. 3.2</w:t>
      </w:r>
    </w:p>
    <w:p>
      <w:r>
        <w:t>Die Auffangeinrichtung ist eine Vorsorgeeinrichtung (Art. 60 Abs. 1 BVG). Sie ist verpflichtet, Arbeitgeber, die ihrer Pflicht zum Anschluss an eine Vorsorgeeinrichtung nicht nachkommen, anzuschliessen (Art. 60 Abs. 2 lit. a BVG). Der Anschluss erfolgt rückwirkend (Art. 11 Abs. 3 BVG). Gemäss Art. 66 Abs. 2 BVG in Verbindung mit Art. 3 Abs. 1 der Verordnung vom 28. August 1985 über die Ansprüche der Auffangeinrichtung der beruflichen Vorsorge (SR 831.434, nachfolgend: Verordnung Auffangeinrichtung) sowie Art. 4 der Anschlussbedingungen, welche einen integrierenden Bestandteil der Anschlussverfügung darstellen, hat der Arbeitgeber der Auffangeinrichtung die Beiträge für alle dem BVG unterstellten Arbeitnehmer von dem Zeitpunkt an zu entrichten, von dem an er bei einer Vorsorgeeinrichtung hätte angeschlossen sein müssen.</w:t>
      </w:r>
    </w:p>
    <w:p>
      <w:r>
        <w:rPr>
          <w:b/>
        </w:rPr>
        <w:t>E. 4</w:t>
      </w:r>
    </w:p>
    <w:p>
      <w:r>
        <w:t>Strittig und zu prüfen ist, ob die Vorinstanz die Beitragsforderung samt Kosten mit Verfügung vom 28. Februar 2013 zu Recht auf Fr. 2'457.05 zuzüglich Zinsen festgelegt und gleichzeitig den Rechtsvorschlag der Beschwerdeführerin in diesem Umfang aufgehoben sowie ihr Betreibungskosten und Verfügungskosten auferlegt hat.</w:t>
      </w:r>
    </w:p>
    <w:p>
      <w:r>
        <w:rPr>
          <w:b/>
        </w:rPr>
        <w:t>E. 4.1</w:t>
      </w:r>
    </w:p>
    <w:p>
      <w:r>
        <w:t>Gemäss Dispositivziffer 3 der angefochtenen Verfügung betreffen die in Rechnung gestellten Mahn- und Inkassokosten von Fr. 400.- sowie die Restkosten von Fr. 373.45 das frühere Beitreibungsbegehren Nr. 92003672. Dieses war Gegenstand der Beitragsverfügung der Vorinstanz vom 14. Juni 2012 und betraf die Periode vom 1. Januar 2011 bis zum 31. März 2011 (vgl. die "neu generierte" Faktura Nr. 1-51728-50969-03-11-1 vom 24. Juli 2013, Vorakten 56/1). Die Mahn- und Inkassokosten von Fr. 400.- ergeben sich aus den Verfügungskosten von Fr. 300.- sowie aus den Kosten des Fortsetzungsbegehrens von Fr. 100.- (vgl. "neu generierte" Faktura Nr. 1-51728-50969-09 vom 24. Juli 2013, Vorakten 56/19 sowie Betreibungsbegehren Vorakten 51). Die Restkosten von Fr. 373.45 gehen aus der Zusammenstellung der Vorinstanz vom 3. Oktober 2012 (Vorakten 44) bezüglich der Faktura Nr. 1-51728-50969-03-11-1 hervor und setzen sich aus den Mahn- und Inkassokosten von Fr. 150.-, den Verzugszinsen von Fr. 77.45, den Kosten für den Zahlungsbefehl von Fr. 73.- sowie den Kosten für die Konkursandrohung von Fr. 73 (vgl. Vorakten 37) zusammen.</w:t>
      </w:r>
    </w:p>
    <w:p>
      <w:r>
        <w:rPr>
          <w:b/>
        </w:rPr>
        <w:t>E. 4.2</w:t>
      </w:r>
    </w:p>
    <w:p>
      <w:r>
        <w:t>Gegen die Beitragsverfügung vom 14. Juni 2012 erhob die Beschwerdeführerin kein Rechtsmittel, sodass diese unangefochten in Rechtskraft erwuchs. Unter diesen Umständen ist dem Bundesverwaltungsgericht verwehrt, diese Verfügung materiell zu beurteilen. Sie ist mithin nicht Anfechtungsobjekt des vorliegenden Beschwerdeverfahrens.</w:t>
      </w:r>
    </w:p>
    <w:p>
      <w:r>
        <w:rPr>
          <w:b/>
        </w:rPr>
        <w:t>E. 4.3</w:t>
      </w:r>
    </w:p>
    <w:p>
      <w:r>
        <w:t>Aufgrund der Aktenlage drängt sich die Frage auf, ob die angefochtene Verfügung hinsichtlich der genannten Beträge nicht zumindest teilweise den Grundsatz ne bis in idem verletzt.</w:t>
      </w:r>
    </w:p>
    <w:p>
      <w:r>
        <w:rPr>
          <w:b/>
        </w:rPr>
        <w:t>E. 4.3.1</w:t>
      </w:r>
    </w:p>
    <w:p>
      <w:r>
        <w:t>Gemäss dem Grundsatz der materiellen Rechtskraft, welcher auch mit der Formel ne bis in idem bzw. der res iudicata-Wirkung ausgedrückt wird, darf die gleiche Sache nicht zwei Mal beurteilt werden. Somit ist es der Verwaltung grundsätzlich verwehrt, über einen rechtskräftig beurteilten Sachverhalt neu zu verfügen und dem Betroffenen dadurch erneut den Rechtsweg zu eröffnen (BGE 125 V 398 E. 1 mit Hinweis). Ebenso ist die Verwaltung nicht befugt, wenn ihre Forderung aufgrund einer rechtskräftigen Verfügung bereits feststeht, in einer neuen Betreibung selber den Rechtsvorschlag zu beseitigen, sondern es ist dazu der Rechtsöffnungsrichter zuständig (Urteil des Bundesgerichts 9C_903/2009 vom 11. Dezember 2009 E. 2.3 mit Hinweisen).</w:t>
      </w:r>
    </w:p>
    <w:p>
      <w:r>
        <w:rPr>
          <w:b/>
        </w:rPr>
        <w:t>E. 4.3.2</w:t>
      </w:r>
    </w:p>
    <w:p>
      <w:r>
        <w:t>Der Rechtsvorschlag hinsichtlich der in der Beitragsverfügung vom 14. Juni 2012 geltend gemachten Forderung wurde beseitigt. Soweit die Vorinstanz in der angefochtenen Verfügung vom 28. Februar 2013 voraussetzungslos wiederum über denselben Sachverhalt verfügt hat, verletzt sie den Grundsatz ne bis in idem. In diesem Sinn wäre sie in der erneuten Betreibung ebenfalls nicht befugt gewesen, im Umfang der rechtskräftig verfügten Beitragsforderung selber den Rechtsvorschlag zu beseitigen. Vielmehr wäre dazu der Rechtsöffnungsrichter im Rechtsöffnungsverfahren zuständig (vgl. vorne E. 4.3.1).</w:t>
      </w:r>
    </w:p>
    <w:p>
      <w:r>
        <w:rPr>
          <w:b/>
        </w:rPr>
        <w:t>E. 4.3.3</w:t>
      </w:r>
    </w:p>
    <w:p>
      <w:r>
        <w:t>Als Zwischenergebnis ist festzuhalten, dass die Vorinstanz in der angefochtenen Verfügung in unzulässiger Weise über eine bereits materiell rechtskräftig feststehende Forderung erneut verfügt hat. Ferner hat sie betreffend diese rechtskräftig feststehende Forderung als unzuständige Behörde in der erneuten Betreibung den Rechtsvorschlag aufgehoben. Die angefochtene Verfügung erweist sich in diesen Punkten als schwerwiegend und offensichtlich mangelhaft, sodass sie als nichtig zu betrachten ist (zur Nichtigkeit von Verfügungen vgl. BGE 132 II 21 E. 3.1; Urteile des Bundesgerichts 1C_280/2010 vom 16. September 2010 E. 3.1, 8C_1065/2009 vom 31. August 2010 E. 4.2.3, mit weiteren Hinweisen; Pierre Tschannen/Ulirch Zimmerli/Markus Müller, Allgemeines Verwaltungsrecht, 3. Aufl., Bern 2009, § 31 Rz. 16, mit Hinweisen). Eine nichtige Verfügung hat grundsätzlich keinerlei rechtliche Relevanz - so, als wäre sie nie erlassen worden. Die Nichtigkeit einer Verfügung ist von Amtes wegen zu beachten und kann von jedermann jederzeit geltend gemacht werden. Aufgrund ihrer fehlenden Rechtswirkung kann eine nichtige Verfügung auch nicht Anfechtungsobjekt einer Verwaltungsgerichtsbeschwerde sein, weshalb auf eine entsprechende Beschwerde nicht einzutreten ist. Jedoch ist die Nichtigkeit im Rahmen eines Beschwerdeverfahrens sowie im Dispositiv festzustellen (BGE 129 V 485 E. 2.3, 127 II 32 E. 3g; BVGE 2008/59 E. 4.3; Urteil des Bundesverwaltungsgerichts A-6829/2010 vom 4. Februar 2011 E. 2.2.3). Soweit sich die Beschwerde gegen den nichtigen Teil der Verfügung richtet, kann lediglich deren Teilnichtigkeit festgestellt und daher auf die Beschwerde in diesem Punkt nicht eingetreten werden.</w:t>
      </w:r>
    </w:p>
    <w:p>
      <w:r>
        <w:rPr>
          <w:b/>
        </w:rPr>
        <w:t>E. 5.1</w:t>
      </w:r>
    </w:p>
    <w:p>
      <w:r>
        <w:t>Die in den vorstehenden Erwägungen festgestellte Teilnichtigkeit der angefochtenen Verfügung vom 28. Februar 2013 zeitigt indessen keine Wirkung auf die übrigen in Dispositivziffer 3 der Beschwerdeführerin in Rechnung gestellten Beiträge und Kosten, über welche die Vorinstanz berechtigt war eine Verfügung zu erlassen. Ihre Rechtmässigkeit wird nachfolgend geprüft.</w:t>
      </w:r>
    </w:p>
    <w:p>
      <w:r>
        <w:rPr>
          <w:b/>
        </w:rPr>
        <w:t>E. 5.2</w:t>
      </w:r>
    </w:p>
    <w:p>
      <w:r>
        <w:t>Mit Urteil vom C-1899/2011 vom 15. Oktober 2013 führte das Bundesverwaltungsgericht aus, welche Angaben eine Beitragsverfügung zu enthalten hat, damit die Anforderungen an die Begründungspflicht gemäss Art. 29 Abs. 2 der Bundesverfassung der Schweizerischen Eidgenossenschaft vom 18. April 1999 (BV, SR 101; vgl. auch Art. 35 Abs. 1 VwVG sowie Ulrich Häfeli/Walter Haller/Helen Keller, Schweizerisches Bundesstaatsrecht, 8. Aufl., Zürich 2012, Rz. 838) erfüllt sind (vgl. E. 4.3 des vorgenannten Urteils). Danach haben Beitragsverfügungen der Vorinstanz mindestens Folgendes zu enthalten: - die relevante Beitragsperiode; - die Gesamtprämiensumme pro Jahr bzw. vierteljährlich, sofern die Rechnungsstellung vierteljährlich erfolgt; - pro versicherte Person pro Jahr: die Versicherungsdauer, den AHV-Lohn, den relevanten koordinierten Lohn, die Beitragssätze und die hieraus errechnete Beitragssumme; - pro versicherte Person: die Höhe des Verzugszinses, unter Hinweis auf: die Zinsperiode, den Zinssatz, die rechtliche Grundlage für die Höhe des Zinssatzes und die jeweils gestellten Rechnungen und erfolgten Mahnungen; - eine Auflistung der erhobenen Kosten/Gebühren unter Hinweis auf die diesen zugrunde liegenden Massnahmen; - die bereits geleisteten Zahlungen des Arbeitgebers mit Valutadatum und hieraus eine Abrechnung mit Angabe der noch ausstehenden Prämienbeträge und Zinsen für ausstehende Beiträge (ab Forderungsvaluta).</w:t>
      </w:r>
    </w:p>
    <w:p>
      <w:r>
        <w:rPr>
          <w:b/>
        </w:rPr>
        <w:t>E. 5.3</w:t>
      </w:r>
    </w:p>
    <w:p>
      <w:r>
        <w:t>Diese Erfordernisse erfüllt die angefochtene Verfügung nicht ansatzweise. Zur Begründung der nachfolgenden Forderungen hat die Vorinstanz einzig auf die jeweilige Faktura verwiesen: Fr. 165.90 Faktura 1-51728-50969-06-11-1, fällig seit 30. Juni 2011 Fr. 165.90 Faktura 1-51728-50969-09-11-1, fällig seit 30. September 2011 Fr. 110.60 Faktura 1-51728-50969-12-11-1, fällig seit 31. Dezember 2011 Fr. 891.20 Faktura 1-51728-50969-12-12-1, fällig seit 31. Dezember 2012 Diesen Rechnungen (vgl. Vorakten 56/14 - 56/15) sind zwar die Beiträge des jeweiligen Arbeitnehmers sowie die Abrechnungsperiode zu entnehmen. Die zur Berechnung der Beiträge massgebenden Angaben wie der AHV-Lohn, der relevante koordinierte Lohn sowie die Beitragssätze sind in dieser Rechnung indessen nicht enthalten. Hinzu kommt, dass die Beitragsforderung in der Beitragsverfügung zu begründen ist. Mithin sind sämtliche Berechnungsgrundlagen in der Beitragsverfügung aufzuführen. Ebenso fehlt es an einer nachvollziehbaren Abrechnung der geleisteten Zahlungen des Arbeitgebers mit Valutadatum und Angabe der noch ausstehenden Prämienbeträge sowie Zinsen für ausstehende Beiträge. Sodann hat die Vorinstanz der Beschwerdeführerin Mahn- und Inkassokosten von Fr. 350.- auferlegt. Die Vorinstanz ist gestützt auf das Kostenreglement grundsätzlich befugt, im Rahmen des Inkassos Kosten für nicht bezahlte Beitragsabrechnungen in der Höhe von Fr. 50.- pro eingeschriebene Mahnung in Rechnung zu stellen (vgl. Kostenreglement im Anhang zur Anschlussvereinbarung, Vorakten 9). Rechtmässig sind solche Gebührenforderungen dann, wenn die Mahnkosten effektiv und zu Recht eingefordert werden. Die Vorinstanz hat indessen nicht dargelegt, auf welche Mahnungen sich die Mahn- und Inkassokosten beziehen. Überdies sind die entsprechenden Mahnungen auch nicht aktenkundig. Unter diesen Umständen sind auch die Verzugszinsen von 5 % seit 30. Juni 2011 nicht ausgewiesen, da diese gemäss der Anschlussvereinbarung (vgl. Ziff. 4; Vorakten 9) erst ab Datum einer schriftlichen Mahnung verlangt werden dürfen (vgl. auch C-1899/2011 vom 15. Oktober 2013 E. 5.5.).</w:t>
      </w:r>
    </w:p>
    <w:p>
      <w:r>
        <w:rPr>
          <w:b/>
        </w:rPr>
        <w:t>E. 5.4</w:t>
      </w:r>
    </w:p>
    <w:p>
      <w:r>
        <w:t>Unter diesen Umständen war der Beschwerdeführerin weder die Überprüfung der Beitragsforderung bzw. der Kosten und Gebühren noch eine substantiierte Anfechtung der Beitragsverfügung möglich. Die Vorinstanz ist ihrer Begründungspflicht daher nicht nachgekommen, worin eine Verletzung des rechtlichen Gehörs zu erblicken ist (vgl. dazu Urteil des BVGer C-7809/2009 vom 29. März 2012 E. 2.3). Die Verletzung des rechtlichen Gehörs führt - ungeachtet der Erfolgsaussichten der Beschwerde in der Sache selbst - in der Regel zur Aufhebung der angefochtenen Verfügung. Eine Heilung der Verletzung des rechtlichen Gehörs (vgl. Urteil des Eidgenössischen Versicherungsgerichts I 193/04 vom 14. Juli 2006 [seit 1. Januar 2007: Sozialrechtliche Abteilung des Bundesgerichts] und BGE 126 V 190 E. 2b; vgl. auch das Urteil des BVGer C-6034/2009 E. 4.3.2 vom 20. Januar 2010) steht vorliegend ausser Frage, zumal sich die Berechnung der Beitragsforderung und der Kosten und Gebühren aufgrund der vorhandenen unvollständigen Berechnungsgrundlagen und Akten auch im Beschwerdeverfahren nicht schlüssig und widerspruchsfrei herleiten lässt.</w:t>
      </w:r>
    </w:p>
    <w:p>
      <w:r>
        <w:rPr>
          <w:b/>
        </w:rPr>
        <w:t>E. 5.5</w:t>
      </w:r>
    </w:p>
    <w:p>
      <w:r>
        <w:t>Die Vorinstanz verfügte unter Dispositivziffer 7 Betreibungsgebühren in Höhe von Fr. 73.-. Hierzu ist sie indes nicht befugt, da gemäss Art. 68 Abs. 1 SchKG die Betreibungskosten vom Gläubiger vorzuschiessen sind (vgl. Urteile des Bundesverwaltungsgerichts C-2381/ 2006 vom 24. Juli 2007 E. 8. und C-7809/2009 vom 29. März 2012 E. 12.3). In Dispositivziffer 8 erhob die Vorinstanz für den Erlass der angefochtenen Verfügung, mithin für die Aufhebung des Rechtsvorschlags, eine Gebühr in Höhe von Fr. 300.-. Dabei findet sich kein Hinweis darüber, auf welche Grundlage diese geschuldet sein soll. Dazu ist zu bemerken, dass die Gebühr für die Beitragsverfügung und Aufhebung des Rechtsvorschlags nach Art. 48 der Gebührenverordnung vom 23. September 1996 zum Bundesgesetz über die Schuldbetreibung und Konkurs (GebV SchKG, SR 281.35) festzulegen gewesen wäre (vgl. Urteile des BVGer C-6790/2008 vom 2. Dezember 2010 E. 5.3 sowie C-1899/2011 vom 15. Oktober 2013 E. 5.4.3). Die angefochtene Verfügung erweist sich somit auch in diesen Punkten als rechtswidrig.</w:t>
      </w:r>
    </w:p>
    <w:p>
      <w:r>
        <w:rPr>
          <w:b/>
        </w:rPr>
        <w:t>E. 6</w:t>
      </w:r>
    </w:p>
    <w:p>
      <w:r>
        <w:t>Zusammenfassend ist festzustellen, dass die angefochtene Verfügung teilnichtig ist, soweit die Vorinstanz Beträge aus dem früheren Betreibungsverfahren Nr. 92003672 mit rechtskräftiger Beitragsverfügung vom 14. Juni 2012 verfügt und in der erneuten Betreibung den Rechtsvorschlag aufgehoben hat. Auf die Beschwerde im Zusammenhang mit dieser Beitragsforderung ist nicht einzutreten. Nicht einzutreten ist im Weiteren auf die Beschwerde, insoweit der Beschwerdeführer die Überweisung der Freizügigkeitsleistung verlangt (vgl. vorne E. 2.4). Was die verfügten Beiträge betreffend das Betreibungsverfahren Nr. 93003195 sowie die Kosten und Gebühren (vgl. Vorakten 51) betrifft, ist festzuhalten, dass die Forderung der Vorinstanz gemäss der angefochtenen Verfügung mangels hinreichender Begründung das rechtliche Gehör in schwerwiegender Weise verletzt hat. Eine Heilung ist im vorliegenden Beschwerdeverfahren nicht möglich (vgl. Urteil des Bundesverwaltungsgerichts C-6034/2009 E. 4.3.2 vom 20. Januar 2010). Sodann erweist sich die Verfügung auch hinsichtlich der Aufhebung des Rechtsvorschlags für die Kosten des Betreibungsbegehrens als rechtswidrig. In diesen Punkten ist die Beschwerde gutzuheissen und die Sache zum Erlass einer neuen und diesmal hinreichend begründeten Verfügung im Sinne der vorstehenden Erwägungen an die Vorinstanz zurückzuweisen.</w:t>
      </w:r>
    </w:p>
    <w:p>
      <w:r>
        <w:rPr>
          <w:b/>
        </w:rPr>
        <w:t>E. 7</w:t>
      </w:r>
    </w:p>
    <w:p>
      <w:r>
        <w:t>Zu befinden bleibt über die Verfahrenskosten und eine allfällige Parteientschädigung.</w:t>
      </w:r>
    </w:p>
    <w:p>
      <w:r>
        <w:rPr>
          <w:b/>
        </w:rPr>
        <w:t>E. 7.1</w:t>
      </w:r>
    </w:p>
    <w:p>
      <w:r>
        <w:t>Das Bundesverwaltungsgericht auferlegt gemäss Art. 63 Abs. 1 VwVG die Verfahrenskosten in der Regel der unterliegenden Partei. Da die Teilnichtigkeit der angefochtenen Verfügung der Vorinstanz anzulasten ist und die Rückweisung praxisgemäss als Obsiegen der beschwerdeführenden Partei gilt (BGE 132 V 215 E. 6), sind der Beschwerdeführerin keine Verfahrenskosten aufzuerlegen. Der geleistete Kostenvorschuss von Fr. 800.- ist der Beschwerdeführerin nach Eintritt der Rechtskraft des vorliegenden Urteils auf ein von ihr anzugebendes Konto zurückzuerstatten. Der Vorinstanz werden keine Verfahrenskosten auferlegt (Art. 63 Abs. 2 VwVG).</w:t>
      </w:r>
    </w:p>
    <w:p>
      <w:r>
        <w:rPr>
          <w:b/>
        </w:rPr>
        <w:t>E. 7.2</w:t>
      </w:r>
    </w:p>
    <w:p>
      <w:r>
        <w:t>Der obsiegenden, jedoch nicht anwaltlich vertretenen Beschwerdeführerin sind keine verhältnismässig hohen Kosten im Sinne von Art. 64 Abs. 1 VwVG entstanden, weshalb ihr keine Parteientschädigung auszurichten ist. Die Vorinstanz hat keinen Anspruch auf Ausrichtung einer Parteientschädigung (Art. 7 Abs. 3 des Reglements vom 21. Februar 2008 über die Kosten und Entschädigungen vor dem Bundesverwaltungsgericht [VGKE, SR 173.320.2]). (Es folgt das Urteildsispositiv)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