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C-1121/2014 vom 3. Oktober 2016</w:t>
      </w:r>
    </w:p>
    <w:p>
      <w:r>
        <w:t>Bundesverwaltungsgericht, 2016-10-03, FR</w:t>
      </w:r>
    </w:p>
    <w:p>
      <w:r>
        <w:rPr>
          <w:b/>
        </w:rPr>
        <w:t xml:space="preserve">Quelle: </w:t>
      </w:r>
      <w:r>
        <w:t>https://mcp.opencaselaw.ch/entscheid/bvger_C-1121_2014</w:t>
      </w:r>
    </w:p>
    <w:p>
      <w:r>
        <w:t>FR: TAF C-1121/2014 du 3 octobre 2016</w:t>
      </w:r>
    </w:p>
    <w:p>
      <w:r>
        <w:t>IT: TAF C-1121/2014 del 3 ottobre 2016</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En l'occurrence, interjeté en temps utile (art. 50 LPGA), dans les formes légales (art. 52 ss LPGA) auprès de l'autorité judiciaire compétente (art. 33 let. d LTAF et art. 69 al. 1 lit. b LAI), par une administrée directement touchée par la décision attaquée (art. 48 LPGA), qui s'est acquittée de l'avance de frais dans les temps (art. 63 al. 4 PA et art. 20 ss PA), le recours du 28 février 2014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l'intéressée est une ressortissante portugaise résidant au Portugal, soit dans un Etat membre de l'Union européenne (AI pces 10, 13 et 20, p. 3). Les dispositions légales de droit suisse en vigueur dans leur teneur au jour de la décision attaquée, soit au 5 février 2014, sont applicables. Par ailleurs, le Tribunal de céans se fondera sur l'état de fait, y compris l'état de santé de l'intéressée, au jour de la décision, soit au 5 février 2014. Les éléments de fait postérieurs à cette date ne devant, en principe, pas être pris en considération sauf s'ils permettent une meilleure compréhension de l'état de santé de la recourante antérieur à la décision attaquée (ATF 130 V 445, consid. 5 ; voir également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5 février 2014 par laquelle l'OAIE a rejeté la demande de la recourante tendant à l'octroi de prestations de l'assurance-invalidité (cf. AI pce 146).</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4.2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privées aux invalides.</w:t>
      </w:r>
    </w:p>
    <w:p>
      <w:r>
        <w:rPr>
          <w:b/>
        </w:rPr>
        <w:t>E. 5.2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5.3</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statut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w:t>
      </w:r>
    </w:p>
    <w:p>
      <w:r>
        <w:rPr>
          <w:b/>
        </w:rPr>
        <w:t>E. 6.1</w:t>
      </w:r>
    </w:p>
    <w:p>
      <w:r>
        <w:t>En l'occurrence, le Tribunal de céans constate que l'expertise psychiatrique a été établie à la suite d'une visite médicale (qui a eu lieu le 18 décembre 2012), que l'expert, spécialiste en psychiatrie, a tenu compte des plaintes subjectives de l'intéressée (AI pce 122, p. 1 à 3), et qu'il s'est fondé sur des examens cliniques complets et en pleine connaissance de l'anamnèse de l'intéressée (AI pce 122, p. 3 à 5). Par ailleurs, la description de la situation médicale y est claire et les conclusions auxquelles arrivent l'expert sont motivées (AI pce 122, p. 3 à 5). Enfin, l'expert discute les diagnostics retenus ainsi que leurs répercussions sur la capacité de travail de l'intéressée (AI pce 122, p. 3 à 5). Dans le cadre de son expertise psychiatrique, le Dr. B._______ a diagnostiqué chez l'intéressée un trouble dépressif modéré (CIM, F.32.1) ainsi qu'une dysthymie (CIM, F34.1). Le Dr. B._______ a également relevé que l'état de santé psychiatrique de la recourante était également influencé par l'aggravation du contexte de vie durant les dernières années (TAF pce 122, p. 4). Cet expert a relevé, au passage, les diagnostics suivants ayant un impact sur la capacité de travail : (i) état post mastectomie et (ii) lymphatique (AI pce 122, p. 3). Ainsi, sur la base de ses constatations, l'expert a estimé que la recourante était dans l'incapacité d'exercer de manière régulière et adéquate sa précédente activité lucrative (AI pce 122, p. 3 et 4). Le Tribunal administratif fédéral constate également que les conclusions de l'expertise psychiatrique ont été confirmées par le Dr. D._______ (AI pce 135, p. 2) qui a d'ailleurs qualifié celle-ci de « très fiable » (AI pce 125, p. 1). Le Dr. D._______ a également estimé que la recourante était dans l'incapacité d'exercer sa précédente activité lucrative, évaluant cette incapacité à 50% dès le mois de décembre 2011 (AI pce 135, p. 1). Dans la mesure où la prise de position médicale du Dr. D._______ repose sur un dossier complet contenant un exposé exhaustif de l'état de santé de la recourante (cf. AI pce 135) et ne fait d'apprécier un état de fait médical établi de manière concordante par les médecins, le Tribunal administratif fédéral constate qu'il a été établi en conformité avec les critères jurisprudentiels précités ce qui lui confère une pleine valeur probante (cf. consid. 5.3 supra).</w:t>
      </w:r>
    </w:p>
    <w:p>
      <w:r>
        <w:rPr>
          <w:b/>
        </w:rPr>
        <w:t>E. 6.2</w:t>
      </w:r>
    </w:p>
    <w:p>
      <w:r>
        <w:t>La recourante conteste le résultat et les conclusions de l'expertise psychiatrique et soutient, en substance, que son état de santé ne lui permet plus de travailler si bien qu'un droit à obtenir une rente d'invalidité devrait lui être reconnu (cf. AI pce 137 ; TAF pces 1 et 11). A l'appui de ses allégations, la recourante a produit (i) un rapport d'examen psychiatrique établi le 6 septembre 2013 par le Dr. E._______, indiquant que celle-ci souffre d'une dépression majeur depuis le mois de décembre 2011 et retenant un taux d'incapacité de travail de 70% (AI pce 137), (ii) un rapport d'examen psychiatrique établi le 25 février 2014 par le Dr. E._______ dont le contenu est strictement similaire au rapport d'examen psychiatrique établi par ce même médecin le 6 septembre 2013 (annexe 1 TAF pce 1), (iii) une attestation médicale rédigée par la Dresse F._______ le 25 février 2016 indiquant que la recourante souffre d'une dépression majeure depuis le mois de décembre 2011 (annexe 1 TAF pce 11), (iv) une attestation médicale, non datée, rédigée par la Dresse F._______ indiquant que la recourante souffre de limitations fonctionnelles aux membres supérieurs gauches et à la colonne cervicale et lombaire (annexe 1 TAF pce 11) et (v) un examen psychiatrique établi le 27 janvier 2016 par le Dr. E._______ indiquant que la recourante souffre d'une dépression majeure dont l'évolution va dans le sens d'une détérioration et évaluant l'incapacité de travail à plus de 70% (annexe TAF pce 11). S'agissant en particulier de l'examen psychiatrique du Dr. E._______ du 6 septembre 2013 (cf. AI pce 137), le Tribunal administratif fédéral constate que ce document ne contient qu'une description sommaire de l'état de santé de la recourante. En effet, ce document se borne à retenir une aggravation générale de l'état de santé de la recourante sans expliquer en quoi l'état de santé se serait aggravé ni qu'elles en seraient les causes (AI pce 137, p. 2). Par ailleurs, ce document ne contient aucune indication expliquant pourquoi celui-ci diffère de l'examen psychiatrique mené par le Dr. B._______. C'est ici le lieu de préciser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Tribunal fédéral 9C_809/2014 du 7 juillet 2015 consid. 4.1). Or, en l'occurrence, la recourante ne fait qu'affirmer ce qu'elle devrait démontrer. En effet, la recourante n'expose pas en quoi et pour quelles raisons, d'un point de vue médical, les conclusions du Dr. B._______ sont erronées. Partant, sa critique ne peut être retenue. Pour le surplus, et dans la mesure où le reste des documents médicaux produits (cf. annexes TAF pce 1 et 11) ont été établis postérieurement au rendu de la décision querellée (soit le 5 février 2014 ; cf. AI pce 146), ceux-ci n'ont pas à être pris en compte dans le cadre de la présente procédure ; seul étant déterminant en l'occurrence l'état de fait existant au moment où celle-ci a été rendue (cf. consid. 2.1 supra). Le Tribunal administratif fédéral constate encore que ces documents, établis après la décision dont est recours, ne sauraient être pris en considération dans la mesure où ils ne permettent pas une meilleure compréhension de l'état de santé du recourant antérieur à la décision attaquée (cf. ATF 130 V 445, consid. 1.2.1 ; voir notamment arrêt du Tribunal administratif fédéral C-31/2013 du 14 janvier 2014, consid. 3.1). En tout état, force est de constater que ces documents ne permettent pas de remettre en doute les conclusions de l'expertise psychiatrique. A l'évidence, les documents médicaux produits par la recourante n'ont pas la valeur probante suffisante au regard des standards jurisprudentiels applicables (cf. consid 5 supra). En particulier, ces documents médicaux ne contiennent pour l'essentiel qu'une liste de diagnostics sans justification aucune, notamment sur la manière dont ceux-ci ont été posés. Par ailleurs, ces documents ne se prononcent pas de manière claire sur la capacité de travail de la recourante ni en quoi et pour quelle raisons les conclusions sont différentes de celles retenues dans l'expertise psychiatrique.</w:t>
      </w:r>
    </w:p>
    <w:p>
      <w:r>
        <w:rPr>
          <w:b/>
        </w:rPr>
        <w:t>E. 6.3</w:t>
      </w:r>
    </w:p>
    <w:p>
      <w:r>
        <w:t>En conséquence, il ressort des constatations qui précèdent que l'expertise psychiatrique établie par le Dr. B._______ a été menée lege artis en conformité avec les standards légaux et jurisprudentiels applicables. Le Tribunal de céans peut donc lui reconnaître une pleine valeur probante. Partant, l'OAIE était en droit de retenir, sur la base des documents médicaux figurant à la procédure, le diagnostic de syndrome dépressif léger (CIM 10, F32). Il ne reste donc plus qu'à vérifier si l'autorité a correctement évalué le taux d'invalidité de la recourante.</w:t>
      </w:r>
    </w:p>
    <w:p>
      <w:r>
        <w:rPr>
          <w:b/>
        </w:rPr>
        <w:t>E. 7.1.1</w:t>
      </w:r>
    </w:p>
    <w:p>
      <w:r>
        <w:t>Selon l'art. 16 LPGA, applicable par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 de la comparaison des revenus). S'agissant d'assurés n'exerçant pas d'activité lucrative avant d'être atteint dans leur santé, l'invalidité est déterminée par l'art. 8 al. 3 LPGA qui dispose que ces personnes sont réputée invalides si l'atteinte les empêche d'accomplir leurs travaux habituels (art. 28a al. 2 LAI et 27 RAI), telles les tâches domestiques (méthode spécifique). Dans un tel cas de figure, l'assuré a l'obligation de réduire le dommage et doit faire tout ce que l'on peut raisonnablement attendre de lui afin d'atténuer autant que faire se puisse les conséquences de son invalidité, en aménageant judicieusement son temps de travail et en recourant à l'aide de ses proches dans une mesure raisonnable notamment pour les travaux plus lourds (ATF 130 V 97, consid. 3.2 ; arrêt du Tribunal fédéral 9C_514/2014 du 23 décembre 2014, consid. 4 ; Michel Valterio, Droit de l'assurance-vieillesse et survivants (AVS et de l'assurance-invalidité (AI), 2011, N 2156 et les références citées).</w:t>
      </w:r>
    </w:p>
    <w:p>
      <w:r>
        <w:rPr>
          <w:b/>
        </w:rPr>
        <w:t>E. 7.1.2</w:t>
      </w:r>
    </w:p>
    <w:p>
      <w:r>
        <w:t>Le choix de la méthode d'évaluation de l'invalidité dépendra du statut du bénéficiaire potentiel de la rente : assuré exerçant une activité lucrative à temps complet, assuré non actif ou assuré exerçant une activité lucrative à temps partiel. On décidera que l'assuré appartient à l'une ou l'autre de ces trois catégories en fonction de ce qu'il aurait fait dans les même circonstances si l'atteinte à la santé n'était pas survenue (ATF 125 V 146, consid. 2c ; Michel Valterio, op. cit., p. 583, N 2172). Il y a lieu ainsi d'examiner, en se plaçant au moment de l'examen du droit à la rente, si l'assuré, étant valide, aurait consacré l'essentiel de son activité à son ménage ou à une occupation lucrative, cela à la lumière de sa situation personnelle, familiale, sociale et professionnelle (situation financière du ménage, éducation des enfants, âge, qualifications professionnelles, formation, affinités et talents personnels de l'assuré ; art. 27bis RAI ; ATF 117 V 195, consid. 3b ; arrêts du Tribunal fédéral I 930/05 du 15 décembre 2006, consid. 3.1 ; I 603/04 du 5 septembre 2005, consid. 3 ; arrêt du Tribunal administratif fédéral C-7190/2013 du 6 janvier 2016, consid. 8).</w:t>
      </w:r>
    </w:p>
    <w:p>
      <w:r>
        <w:rPr>
          <w:b/>
        </w:rPr>
        <w:t>E. 7.1.3</w:t>
      </w:r>
    </w:p>
    <w:p>
      <w:r>
        <w:t>En l'occurrence, il ressort des pièces figurant à la procédure que la recourante a totalement cessé d'exercer une activité lucrative au moment de son déménagement au Portugal le 31 juillet 1997 (AI pces 20, p. 1-2, 23, p. 1). Ainsi, au moment de l'atteinte à la santé (au mois de décembre 2011), la recourante n'exerçait plus d'activité lucrative depuis 14 ans. Partant, il convient d'évaluer le taux d'invalidité de la recourante en se fondant sur la méthode spécifique.</w:t>
      </w:r>
    </w:p>
    <w:p>
      <w:r>
        <w:rPr>
          <w:b/>
        </w:rPr>
        <w:t>E. 7.2.1</w:t>
      </w:r>
    </w:p>
    <w:p>
      <w:r>
        <w:t>La détermination du taux d'invalidité de l'assuré sur la base de la méthode spécifique résulte généralement d'une enquête ménagère menée sur place (rapport d'enquête ménagère ; cf. art. 69 RAI ; ATF 137 V 334, consid. 4.3 et les références citées). Pour que le rapport d'enquête ménagère ait une valeur probante,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 ATF 128 V 93 ; arrêt du Tribunal fédéral 9C_19/2012 du 4 octobre 2012, consid. 5.1). Enfin, il convient encore de préciser que l'appréciation des domaines partiels de la gestion du ménage intervient sur la base d'un tableau établi par l'Office fédéral des assurances sociales dont l'usage est obligatoire pour déterminer l'invalidité dans les tâches ménagères (arrêt du Tribunal fédéral 9C_19/2012 du 4 octobre 2012, consid. 5.1 ; Michel Valterio, op.cit., n°2165).</w:t>
      </w:r>
    </w:p>
    <w:p>
      <w:r>
        <w:rPr>
          <w:b/>
        </w:rPr>
        <w:t>E. 7.2.2</w:t>
      </w:r>
    </w:p>
    <w:p>
      <w:r>
        <w:t>En l'occurrence, l'OAIE a déterminé le taux d'invalidité de la recourante (soit in casu 16% [AI pce 135, p. 1]) sur la base d'une évaluation établie par le Dr. D._______ a l'occasion de sa prise de position médicale du 10 août 2013 (AI pce 135, p. 4). Cela dit, cette évaluation a été établie par le Dr. D._______, non pas sur demande de l'OAIE, mais de la seule initiative de cet expert. En effet, considérant qu'il « ne savait pas si la méthode générale » d'évaluation de l'incapacité dans le ménage devait être appliquée, le Dr. D._______ a décidé d'établir la fiche d'évaluation du degré d'incapacité dans le ménage (AI pce 135, p. 2 et 4). De son côté, l'OAIE n'a pas ordonné la mise en place d'une enquête ménagère estimant que l'évaluation faite par le Dr. D._______ est suffisante. Le Tribunal administratif fédéral ne saurait souscrire à cette manière de procéder. A l'évidence, l'évaluation de l'invalidité de la recourante ne remplit pas les critères légaux et jurisprudentiels permettant de lui reconnaître une valeur probante. En particulier, cette évaluation, a été menée sur la base du dossier, sans entendre la recourante ; le Dr. D._______ n'ayant ainsi, jamais, tenu compte des indications de la recourante. Par ailleurs, cette évaluation n'est aucunement motivée et n'est pas rédigée de façon détaillée et précise. Enfin, l'appréciation des domaines partiels de la gestion du ménage n'intervient pas sur la base du tableau établi par l'Office fédéral des assurances sociales. De cette manière, l'évaluation établie par le Dr. D._______ ne permet pas d'évaluer de manière claire et précise le degré d'invalidité de la recourante dans l'exécution de ses tâches ménagères quotidiennes. Dès lors, l'OAIE n'était pas en droit de reconnaître à cette évaluation une quelconque valeur probante et aurait dû, au contraire, mettre en place une enquête ménagère conformément aux critères jurisprudentiels sus-exposés.</w:t>
      </w:r>
    </w:p>
    <w:p>
      <w:r>
        <w:rPr>
          <w:b/>
        </w:rPr>
        <w:t>E. 8</w:t>
      </w:r>
    </w:p>
    <w:p>
      <w:r>
        <w:t>Au regard des considérants qui précèdent (consid. 7 supra), le recours doit être partiellement admis et la décision doit être annulée. Le dossier doit être renvoyé à l'autorité inférieure afin qu'elle mette en place une enquête ménagère conforme aux critères légaux et jurisprudentiels applicables. Sur la base de cette enquête ménagère, l'OAIE devrait ensuite déterminer le taux d'invalidité de la recourante et rendre une nouvelle décision.</w:t>
      </w:r>
    </w:p>
    <w:p>
      <w:r>
        <w:rPr>
          <w:b/>
        </w:rPr>
        <w:t>E. 9.1</w:t>
      </w:r>
    </w:p>
    <w:p>
      <w:r>
        <w:t>La recourante ayant eu partiellement gain de cause dans le sens d'un renvoi partiel de la cause à l'autorité inférieure (ATF 132 V 215, consid. 5.2), il n'est pas perçu de frais de procédure (art. 63 PA). L'avance de frais de Fr. 400.- lui sera remboursée dès l'entrée en force du présent arrêt.</w:t>
      </w:r>
    </w:p>
    <w:p>
      <w:r>
        <w:rPr>
          <w:b/>
        </w:rPr>
        <w:t>E. 9.2</w:t>
      </w:r>
    </w:p>
    <w:p>
      <w:r>
        <w:t>La recourante ayant agi sans être représentée par un mandataire professionnel et n'exposant pas avoir dû supporter des frais relativement élevés, il n'est pas alloué de dépens (art. 64 al. 1 PA et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