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C-111/2011 vom 12. September 2013</w:t>
      </w:r>
    </w:p>
    <w:p>
      <w:r>
        <w:t>Bundesverwaltungsgericht, 2013-09-12, IT</w:t>
      </w:r>
    </w:p>
    <w:p>
      <w:r>
        <w:rPr>
          <w:b/>
        </w:rPr>
        <w:t xml:space="preserve">Quelle: </w:t>
      </w:r>
      <w:r>
        <w:t>https://mcp.opencaselaw.ch/entscheid/bvger_C-111_2011</w:t>
      </w:r>
    </w:p>
    <w:p>
      <w:r>
        <w:t>FR: TAF C-111/2011 du 12 septembre 2013</w:t>
      </w:r>
    </w:p>
    <w:p>
      <w:r>
        <w:t>IT: TAF C-111/2011 del 12 settembre 2013</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(cfr. DTF 130 V 1 consid. 3.2 per quanto concerne le disposizioni formali della LPGA, immediatamente applicabili con la loro entrata in vigore). La procedura di revisione del diritto alla rendita essendo stata avviata nel mese di settembre del 2009, al caso in esame si applicano di principio le disposizioni della 5a revisione della LAI entrate in vigore il 1° gennaio 2008. Le disposizioni relative alla 6a revisione della LAI (primo pacchetto di misure) entrate in vigore il 1° gennaio 2012 non sono invece applicabili (RU 2011 5659, FF 2010 1603).</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Tribunale federale 9C_696/2007 del 9 novembre 2009 consid. 5.1 ss. nonché relativi riferimenti). Irrilevante è pure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5 aprile 2004, data della decisione dell'UAIE mediante la quale è stata accordata la rendita intera d'invalidità, e il 25 novembre 2010,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6.5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5 aprile 2004, momento in cui è stato deciso che la mezza rendita d'invalidità è sostituita da una rendita intera d'invalidità a decorrere dal 1° novembre 2003, è stato rilevato, in particolare sulla base dei rapporti del 20 agosto 2003 del dott. D._______, specialista in medicina interna (doc. 111), e del 1° marzo 2004 del dott. E._______, specialista in medicina generale (doc. 141), che la ricorrente era affetta segnatamente da linfoma di Hodgkin con sclerosi nodulare stadio II A sottoposto a cicli di chemioterapia e radioterapia e da depressione reattiva con ansia e tendenza alla somatizzazione in trattamento psicologico.</w:t>
      </w:r>
    </w:p>
    <w:p>
      <w:r>
        <w:rPr>
          <w:b/>
        </w:rPr>
        <w:t>E. 7.2</w:t>
      </w:r>
    </w:p>
    <w:p>
      <w:r>
        <w:t>Nell'ambito della procedura di revisione, dalla documentazione medica assunta agli atti (cfr. in particolare doc. 180, 183, 184, 186, 188, 190, 191, 203, 244 e 251) emerge che l'insorgente è in stato di remissione dell'affezione oncologica e che soffre segnatamente di sintomi di ansia e depressione.</w:t>
      </w:r>
    </w:p>
    <w:p>
      <w:r>
        <w:rPr>
          <w:b/>
        </w:rPr>
        <w:t>E. 7.3.1</w:t>
      </w:r>
    </w:p>
    <w:p>
      <w:r>
        <w:t>Il dott. F._______, medico SMR, nei rapporti del 13 gennaio, 12 luglio e 27 ottobre 2010 (doc. 207, 214 e 253), su cui si fonda la decisione impugnata, ha ritenuto di poter ravvisare, in virtù della documentazione medica assunta agli atti, un notevole miglioramento dello stato di salute della ricorrente e, conseguentemente, della sua capacità al lavoro. In particolare, ha rilevato (rispetto al quadro clinico esistente nel 2004) che i rapporti oncologici (ematologici) del marzo ed agosto 2006, dell'ottobre 2007, del novembre 2008, del maggio ed ottobre 2009 e del maggio 2010 (doc. 180, 183, 186, 188, 191, 203 e 244) attestano la remissione e l'assenza di recidive del linfoma di Hodgkin nodulare - malattia oncologica diagnosticata nel maggio del 2003 e trattata con chemioterapia e radioterapia sino a dicembre del 2003 (v. doc. 141) - e riferiscono di condizioni cliniche buone e di esami di laboratorio normali. Ha constatato che il rapporto psichiatrico del 22 marzo 2010 (doc. 210) indica che l'insorgente non presenta alcuna patologia psichiatrica. Ha altresì osservato che il rapporto medico del 1° settembre 2010 del dott. I._______ (doc. 247) espone le note patologie, ossia la difficoltà di deglutizione, le epitassi ricorrenti, l'ipotiroidismo in trattamento sostitutivo, la poliglobulia, la difficoltà respiratoria nasale con sinusite cronica e poliposi nasale e la poliallergia, patologie che non hanno subito mutamenti significativi, e riferisce della persistenza di una marcata astenia, affezione quest'ultima che non è (mai) stata menzionata nei documenti medici agli atti di causa, segnatamente nei rapporti delle regolari visite oncologiche (ematologiche), in cui è riferito di condizioni generali buone. Secondo il medico, sia dal profilo somatico sia dal profilo psichico, non sussiste alcuna patologia con incidenza funzionale significativa sulla capacità lavorativa. Il dott. F._______ ha quindi ritenuto esigibile per la ricorrente, dal profilo medico, a far tempo dal 22 marzo 2010 (data del rapporto psichiatrico), l'esercizio sia della precedente attività di aiuto infermiera sia di un'attività confacente al suo stato di salute nella misura del 100%.</w:t>
      </w:r>
    </w:p>
    <w:p>
      <w:r>
        <w:rPr>
          <w:b/>
        </w:rPr>
        <w:t>E. 7.3.2</w:t>
      </w:r>
    </w:p>
    <w:p>
      <w:r>
        <w:t>Allo stato attuale degli atti di causa, tale valutazione generale sul preteso miglioramento significativo dello stato di salute della ricorrente sia dal profilo somatico sia da quello psichiatrico non può essere condivisa, la stessa fondandosi su documentazione medica lacunosa e troppo generica.</w:t>
      </w:r>
    </w:p>
    <w:p>
      <w:r>
        <w:rPr>
          <w:b/>
        </w:rPr>
        <w:t>E. 7.3.2.1</w:t>
      </w:r>
    </w:p>
    <w:p>
      <w:r>
        <w:t>Dal profilo somatico, se invero, e come rettamente rilevato dal dott. F._______, non sembra sussistere una recidiva del linfoma di Hodgkin (nodulare), lo stato generale di salute della ricorrente non è stato per contro, contrariamente a quanto perlomeno implicitamente ritenuto nelle prese di posizione del dott. F._______, oggetto di un nuovo e sufficiente esame. Il fatto che in alcuni documenti medici dell'Azienda ospedaliero-universitaria di G._______, Clinica ematologica, sia fatto un generico riferimento a condizioni cliniche generali buone (ultimo in ordine di tempo quello del 7 maggio 2009 [doc. 191]) rispettivamente, in uno del 3 maggio 2010, ad un peraltro poco dettagliato "sta bene" (doc. 244), non può considerarsi quale sufficiente accertamento dei fatti giuridicamente rilevanti con riferimento allo stato generale di salute della ricorrente dal profilo somatico (di quello psichiatrico si dirà di seguito). In un documento medico del 6 ottobre 2009 del Servizio sanitario nazionale della regione autonoma del K._______ (doc. 199) è fatto riferimento a condizioni cliniche generali stazionarie e in compenso con l'aiuto farmacologico. Sussistono pertanto dubbi sulle pretese buone condizioni generali della ricorrente al momento della resa della decisione litigiosa, ricorrente che per quanto emerge dalle carte processuali soffre di numerosi disturbi tra cui l'ipotiroidismo (cfr. appunto, fra gli altri, doc. 199 e doc. 247 [certificato medico del 1° settembre 2010]), la marcata astenia e la poliglobulia (doc. 247) e il cui "aspetto psicomotorio è rallentato da un'algia lombosacrale" (doc. 210 [certificato medico del 22 marzo 2010]). L'assenza dell'abituale rapporto dettagliato E 213, senza che il medico SMR si sia pronunciato sul motivo per cui tale rapporto non fosse indispensabile, nonché di riferimenti concreti sulla residua capacità lavorativa nei documenti medici agli atti a partire perlomeno dal 2006 - ad esclusione del generico rapporto medico del 1° settembre 2010 in cui è indicata una "permanente invalidità di almeno l'80 (ottanta) per cento della sua capacità di lavoro e guadagno" - non consentivano né consentono di farsi un'idea seria e fondata, neppure nel senso della probabilità preponderante, dell'insieme delle affezioni di cui soffriva la ricorrente al momento della resa della decisione impugnata e della loro incidenza sulla capacità lavorativa. Non bisogna poi dimenticare che nell'ambito di una procedura di revisione promossa dall'UAIE, incombe in primo luogo a tale ufficio di accertare d'ufficio, naturalmente con l'ausilio della persona assicurata, i fatti determinante atti a dimostrare in modo concludente l'esistenza delle condizioni per una soppressione della rendita intera fino ad allora accordata. Nel caso concreto, e dal profilo somatico, non sono però state effettuate dall'UAIE le necessarie indagini, senza che possa essere rimproverato alla ricorrente di non avere presentato dei documenti che le sarebbero stati richiesti dall'amministrazione.</w:t>
      </w:r>
    </w:p>
    <w:p>
      <w:r>
        <w:rPr>
          <w:b/>
        </w:rPr>
        <w:t>E. 7.3.2.2</w:t>
      </w:r>
    </w:p>
    <w:p>
      <w:r>
        <w:t>Per quanto emerge dagli atti di causa, non è condivisibile neppure l'assunto del dott. F._______ secondo cui sarebbe senz'altro sufficientemente accertato un miglioramento della salute dell'insorgente dal profilo psichiatrico. Dalle carte processuali emerge in particolare che nel 1999, al momento in cui le è stata accordata una mezza rendita d'invalidità, riconducibile essenzialmente ad un disturbo psichico, la ricorrente soffriva segnatamente di una depressione reattiva con grave ansia, sintomi psicosomatici e scarsa autostima e si sottoponeva una volta alla settimana, da giugno del 1998, ad un trattamento psicoterapeutico (cfr. rapporto specialistico del 12 maggio 1999 della dott.ssa C._______ [doc. 65]). La situazione appariva poi avere subito un cambiamento significativo a partire da marzo del 2004, data di un rapporto medico del dott. E._______, specialista in medicina generale (doc. 141), da cui risultava un peggioramento del disturbo psichico, nonostante un regolare trattamento psicologico. Nell'ambito della procedura di revisione in esame, il dott. F._______, nella sua presa di posizione del 13 gennaio 2010 (doc. 207), aveva chiesto l'effettuazione di un dettagliato accertamento psichiatrico al fine di una corretta e completa constatazione dei fatti determinanti. Ora, il rapporto di visita psichiatrica del 22 marzo 2010 dello specialista psichiatra dott. H._______ (doc. 210) è basato su un'anamnesi totalmente incompleta, non contiene indicazioni temporali, non si esprime sull'evoluzione nel tempo della depressione reattiva diagnosticata nel 1999, non contiene una discussione del caso e una diagnosi motivata, non si pronuncia sul momento a partire dal quale vi sarebbe stato un miglioramento significativo dello stato di salute dell'insorgente, fermo restando che fa stato di una comprensione non eccellente, un eloquio moderatamente rallentato, ritmo sonno/veglia alterato, relazioni affettive modeste e contatti sociali molto limitati. Per conseguenza, non è dato sapere come lo specialista in questione sia giunto alla conclusione che "la paziente non presenta patologie di ordine psichiatrico". Peraltro, nella relazione del 30 settembre 2010 della dott.ssa J._______, psichiatra presso il Centro di salute mentale di L._______ (doc. 251), è fatto stato di un'anamnesi un pochino più completa (con indicazioni preoccupanti che giustificano approfondimenti [vi sarebbe stato un peggioramento di sintomi di ansia e depressione con comparsa di palpitazioni, dolore toracico, sensazioni di soffocamento, iperventilazione, capogiri e paura di morire per il soffocamento]), ma non vi è né discussione del caso né diagnosi motivata. I due rapporti psichiatrici non soddisfano pertanto minimamente il presupposto del contenuto minimo richiesto per potere attribuire loro un valore probatorio sufficiente alfine della dimostrazione di un intervenuto miglioramento, non solo temporaneo, dello stato di salute psichico della ricorrente. In conclusione sono necessari ulteriori approfondimenti anche dal profilo psichiatrico.</w:t>
      </w:r>
    </w:p>
    <w:p>
      <w:r>
        <w:rPr>
          <w:b/>
        </w:rPr>
        <w:t>E. 7.3.3</w:t>
      </w:r>
    </w:p>
    <w:p>
      <w:r>
        <w:t>Già per questi motivi la decisione impugnata, fondata su un insufficiente accertamento dei fatti giuridicamente rilevanti, viola il diritto federale ed incorre nell'annullamento, ritenuto che non è possibile determinarsi con cognizione di causa sull'esistenza di un miglioramento dello stato di salute della ricorrente suscettibile di influire sul grado d'invalidità nel periodo determinante e di giustificare un'(eventuale) riduzione o soppressione della rendita d'invalidità finora accordata.</w:t>
      </w:r>
    </w:p>
    <w:p>
      <w:r>
        <w:rPr>
          <w:b/>
        </w:rPr>
        <w:t>E. 8</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C-71/2010 del 25 giugno 2012 consid. 9.1).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segnatamente con un esame sullo stato di salute generale dell'insorgente e con un esame specialistico sullo stato di salute psichiatrico (cfr., sulla possibilità di un rinvio all'autorità inferiore in siffatte circostanze, DTF 137 V 210 4.4.1.4), e con ogni ulteriore esame che l'evoluzione nel tempo dello stato di salute della ricorrente dovesse rendere necessario, nonché a pronunciare una nuova decisione.</w:t>
      </w:r>
    </w:p>
    <w:p>
      <w:r>
        <w:rPr>
          <w:b/>
        </w:rPr>
        <w:t>E. 9</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25 novembre 2010 l'autorità inferiore ha deciso di sopprimere, con effetto al 1° gennaio 2011, la rendita intera d'invalidità versata fino ad allora.</w:t>
      </w:r>
    </w:p>
    <w:p>
      <w:r>
        <w:rPr>
          <w:b/>
        </w:rPr>
        <w:t>E. 10.1</w:t>
      </w:r>
    </w:p>
    <w:p>
      <w:r>
        <w:t>Visto l'esito della causa, non sono prelevate delle spese processuali (art. 63 PA). L'anticipo equivalente alle presunte spese processuali di fr. 300.--, versato l'8 febbraio 2011, sarà restituito alla ricorrente allorquando la presente sentenza sarà cresciuta in giudicato.</w:t>
      </w:r>
    </w:p>
    <w:p>
      <w:r>
        <w:rPr>
          <w:b/>
        </w:rPr>
        <w:t>E. 10.2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