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C-111/2009 vom 15. Oktober 2009</w:t>
      </w:r>
    </w:p>
    <w:p>
      <w:r>
        <w:t>Bundesverwaltungsgericht, 2009-10-15, FR</w:t>
      </w:r>
    </w:p>
    <w:p>
      <w:r>
        <w:rPr>
          <w:b/>
        </w:rPr>
        <w:t xml:space="preserve">Quelle: </w:t>
      </w:r>
      <w:r>
        <w:t>https://mcp.opencaselaw.ch/entscheid/bvger_C-111_2009</w:t>
      </w:r>
    </w:p>
    <w:p>
      <w:r>
        <w:t>FR: TAF C-111/2009 du 15 octobre 2009</w:t>
      </w:r>
    </w:p>
    <w:p>
      <w:r>
        <w:t>IT: TAF C-111/2009 del 15 ottobre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B._______ et A._______ ont qualité pour recourir (cf. art. 48 al. 1 PA). Présenté dans la forme et les délais prescrits par la loi, le recours est recevable (cf. art. 50 et 52 PA).</w:t>
      </w:r>
    </w:p>
    <w:p>
      <w:r>
        <w:rPr>
          <w:b/>
        </w:rPr>
        <w:t>E. 1.4</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2.1</w:t>
      </w:r>
    </w:p>
    <w:p>
      <w:r>
        <w:t>A titre liminaire, le Tribunal constate que la décision de l'ODM du 9 décembre 2008 est entachée d'un vice formel, en cela qu'elle se rapporte à l'ordonnance du 14 janvier 1998 concernant l'entrée et la déclaration d'arrivée des étrangers (OEArr, RO 1998 194), laquelle a toutefois été abrogée au 1er janvier 2008 par l'ordonnance du 24 octobre 2007 sur la procédure d'entrée et de visas (OPEV, RO 2007 5537). Néanmoins, il appert que les recourants n'ont pas subi de préjudice consécutif à ce vice. D'une part, conformément à l'art. 57 de l'ordonnance du 22 octobre 2008 sur l'entrée et l'octroi de visas (OEV, RS 142.204), les intéressés ont à juste titre appuyé leur mémoire de recours du 7 janvier 2009 sur le nouveau droit (cf. consid. 5 infra). D'autre part, c'est également sur la nouvelle législation que l'ODM a basé son préavis du 18 février 2009 - préavis sur lequel les recourants ont eu la possibilité de se déterminer ultérieurement. Dans ces conditions, il s'impose de retenir que le vice de forme a été guéri et qu'il ne se justifie pas de le sanctionner par la nullité de la décision querellée (cf. sur cette problématique PIERRE TSCHANNEN/ULRICH ZIMMERLI, Allgemeines Verwaltungsrecht, 3ème éd., Berne 2009, p. 286).</w:t>
      </w:r>
    </w:p>
    <w:p>
      <w:r>
        <w:rPr>
          <w:b/>
        </w:rPr>
        <w:t>E. 2.2</w:t>
      </w:r>
    </w:p>
    <w:p>
      <w:r>
        <w:t>En outre, les recourants reprochent à l'autorité inférieure d'avoir insuffisamment motivé sa décision.</w:t>
      </w:r>
    </w:p>
    <w:p>
      <w:r>
        <w:rPr>
          <w:b/>
        </w:rPr>
        <w:t>E. 2.2.1</w:t>
      </w:r>
    </w:p>
    <w:p>
      <w:r>
        <w:t>La jurisprudence a notamment déduit du droit d'être entendu - garanti par l'art. 29 al. 2 de la Constitution fédérale du 18 avril 1999 (Cst., RS 101) et défini par les dispositions spéciales de procédure (tel l'art. 35 PA) - le devoir pour l'autorité de motiver sa décision, afin que l'intéressé puisse la comprendre ainsi que l'attaquer utilement s'il y a lieu, et que l'autorité de recours puisse exercer son contrôle. La motivation d'une décision est suffisante lorsque l'intéressé est mis en mesure d'en apprécier la portée et de la déférer à une instance supérieure en pleine connaissance de cause. L'objet et la précision des indications que l'autorité doit fournir dépend de la nature de la décision à rendre et des circonstances particulières du cas ; néanmoins, en règle générale, il suffit que l'autorité mentionne au moins brièvement les motifs qui l'ont guidée, sans qu'elle soit tenue de répondre à tous les arguments présentés (cf. ATF 134 I 83 consid. 4.1 et la jurisprudence citée). Elle peut ainsi passer sous silence ce qui, sans arbitraire, lui paraît à l'évidence non établi ou sans pertinence (cf. arrêt du Tribunal fédéral 5P.408/2004 du 10 janvier 2005 consid. 2.2 et réf. cit.). Exceptionnellement, une éventuelle violation du droit d'être entendu peut être guérie lorsque l'autorité qui a rendu la décision a pris position sur les arguments décisifs dans le cadre de la procédure d'échange d'écritures et que l'administré a eu la possibilité de s'expliquer librement devant une autorité de recours, dont la cognition est aussi étendue que celle de l'autorité inférieure (cf. TF 133 I 201 consid. 2.2, ATF 130 II 530 consid. 7.3, et jurisprudence citée).</w:t>
      </w:r>
    </w:p>
    <w:p>
      <w:r>
        <w:rPr>
          <w:b/>
        </w:rPr>
        <w:t>E. 2.2.2</w:t>
      </w:r>
    </w:p>
    <w:p>
      <w:r>
        <w:t>Au cas d'espèce, il appert que, dans son prononcé du 9 décembre 2008, l'ODM a indiqué les éléments essentiels sur lesquels il a fondé son appréciation et que, malgré la motivation sommaire de la décision entreprise, les recourants ont été en mesure d'en saisir le fondement essentiel. Preuve en est le mémoire de recours circonstancié qu'ils ont déposé contre cette décision. De plus, l'ODM a explicité, lors de l'échange d'écritures intervenu en application de l'art. 57 PA, les motifs qui l'ont amené à prononcer un refus d'autorisation d'entrée à l'endroit de A._______. La possibilité a également été donnée aux recourants de développer leurs arguments dans le cadre de la présente procédure. Ils ont donc eu la faculté de prendre position de façon adéquate au sujet des éléments qui ont motivé la décision querellée (cf. ATF 116 V 28 consid. 4b). Dans ces conditions, eu égard également au degré de complexité moindre de la présente affaire, la motivation contenue dans la décision attaquée doit être considérée comme suffisante et le vice de procédure invoqué par les recourants doit être écarté, cela d'autant plus que l'ODM, qui est appelé à prononcer de nombreuses décisions en la matière, doit se montrer expéditif (cf. ATF 98 Ib 194 consid. 2).</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entrés en vigueur pour la Suisse le 12 décembre 2008. La reprise de l'acquis de Schengen a nécessité une révision complète de l'OPEV, qui a été remplacée par l'OEV, laquelle est entrée en vigueur le 12 décembre 2008 également. Selon l'art. 57 OEV, le nouveau droit s'applique aux procédures pendantes à la date de l'entrée en vigueur de l'OEV.</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13.04.2006 p. 1-32]). Les conditions d'entrée prévues par le code frontières Schengen correspondent, pour l'essentiel, à celles posées à l'art. 5 al. 1 let. a à d de la loi fédérale sur les étrangers du 16 décembre 2005 (LEtr, RS 142.20). Aussi la pratique et la jurisprudence appliquées à cette dernière disposition peuvent-elles être reprises en l'espèce (cf. arrêt du Tribunal administratif fédéral C-8386/2008 du 16 septembre 2009 consid. 5.1 et réf. cit.).</w:t>
      </w:r>
    </w:p>
    <w:p>
      <w:r>
        <w:rPr>
          <w:b/>
        </w:rPr>
        <w:t>E. 5.2</w:t>
      </w:r>
    </w:p>
    <w:p>
      <w:r>
        <w:t>Le Règlement (CE) n° 539/2001 du Conseil du 15 mars 2001 (JO L 81 du 21 mars 2001 p. 1-7) différencie, en son art. 1 par. 1 et 2, les ressortissants des Etats tiers selon qu'ils sont soumis ou non à l'obligation du visa. En tant que ressortissante kosovare, A._______ est soumise à l'obligation du visa.</w:t>
      </w:r>
    </w:p>
    <w:p>
      <w:r>
        <w:rPr>
          <w:b/>
        </w:rPr>
        <w:t>E. 6</w:t>
      </w:r>
    </w:p>
    <w:p>
      <w:r>
        <w:t>Dans la décision attaquée, l'ODM a refusé d'autoriser l'intéressée à entrer en Suisse au motif que sa sortie de ce pays au terme de son séjour ne pouvait pas être considérée comme suffisamment garantie. Il convient par conséquent d'examiner, compte tenu de l'objet et des conditions du séjour envisagé au sens de l'art. 5 par. 1 let. c du code frontières Schengen, si les conditions fixées par l'art. 5 LEtr, en particulier son alinéa 2, sont remplies en l'espèce.</w:t>
      </w:r>
    </w:p>
    <w:p>
      <w:r>
        <w:rPr>
          <w:b/>
        </w:rPr>
        <w:t>E. 7</w:t>
      </w:r>
    </w:p>
    <w:p>
      <w:r>
        <w:t>Il est vrai qu'au regard de la situation générale prévalant au Kosovo, on ne saurait d'emblée écarter les craintes émises par l'ODM de voir A._______ chercher à prolonger son séjour en Suisse ou dans l'Espace Schengen au-delà de la validité du visa sollicité. A ce sujet, il faut prendre en considération la qualité de vie et les conditions économiques et sociales difficiles que connaît l'ensemble de la population du Kosovo (pays dont le taux de chômage s'élevait à 45% et dont le PIB par habitant était de ? 1'150.- en 2008 [source: site internet du Ministère français des affaires étrangères &gt; France-Diplomatie &gt; Pays-zones géo &gt; Kosovo ; mis à jour le 7 mars 2008 et consulté le 9 octobre 2009]).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w:t>
      </w:r>
    </w:p>
    <w:p>
      <w:r>
        <w:rPr>
          <w:b/>
        </w:rPr>
        <w:t>E. 8</w:t>
      </w:r>
    </w:p>
    <w:p>
      <w:r>
        <w:t>La seule situation dans le pays d'origine ne suffit toutefois pas à conclure à l'absence de garantie quant à la sortie de Suisse à l'issue du séjour, toutes les particularités du cas d'espèce devant être prises en considération.</w:t>
      </w:r>
    </w:p>
    <w:p>
      <w:r>
        <w:rPr>
          <w:b/>
        </w:rPr>
        <w:t>E. 8.1</w:t>
      </w:r>
    </w:p>
    <w:p>
      <w:r>
        <w:t>In casu, il ressort des pièces du dossier que A._______, mariée, âgée de près de soixante-trois ans, habite avec son époux dans la ville de G._______, à l'instar de sa fille cadette. Sa fille aînée est, quant à elle, domiciliée dans la même commune, bien que dans un autre village, celui de P._______. Outre ses deux filles et son époux, la prénommée possède au pays des petits-enfants, sa belle-famille, ainsi que tous ses amis (cf. mémoire de recours p. 5 et réplique du 23 mars 2009). Force est donc de reconnaître qu'elle détient un réseau familial et social important dans sa patrie. Elle y possède également des attaches matérielles, dans la mesure où elle vit avec son époux dans la villa familiale, dont ce dernier est propriétaire (cf. mémoire de recours p. 2 et 5, certificat de propriété du 19 novembre 2008 [qui porte vraisemblablement sur le logement de la famille] et facture afférente au paiement d'une taxe foncière du 25 septembre 2009). Sur le plan financier, il appert que le mari de A._______ est rentier et qu'elle-même dispose d'économies sur son compte en banque (cf. "Declaration of joint household" du 1er octobre 2007 et "Visa Confirmation" du 25 septembre 2009). A cet égard, si la situation économique de l'intéressée ne peut, en l'état, être qualifiée d'aisée, il n'en demeure pas moins qu'elle lui permet, selon toute vraisemblance, de vivre de façon indépendante. A cela s'ajoute que rien au dossier ne laisse à penser que la recourante rencontrerait des problèmes de santé particuliers. Sous un autre angle, il s'impose de souligner que A._______ a respecté les termes de son précédent visa pour la Suisse délivré en 1999, en quittant le pays dans le délai imparti à cet effet (cf. copie de son passeport produite le 23 mars 2009).</w:t>
      </w:r>
    </w:p>
    <w:p>
      <w:r>
        <w:rPr>
          <w:b/>
        </w:rPr>
        <w:t>E. 8.2</w:t>
      </w:r>
    </w:p>
    <w:p>
      <w:r>
        <w:t>Par ailleurs, la durée (un mois) et les motifs (d'ordre strictement familial) de la venue en Suisse de l'invitée paraissent en adéquation avec sa situation personnelle et familiale.</w:t>
      </w:r>
    </w:p>
    <w:p>
      <w:r>
        <w:rPr>
          <w:b/>
        </w:rPr>
        <w:t>E. 8.3</w:t>
      </w:r>
    </w:p>
    <w:p>
      <w:r>
        <w:t>En outre, prenant acte des assurances données par B._______, d'une part, et par A._______, d'autre part, le Tribunal ne décèle aucun indice permettant de mettre en doute la bonne foi de l'invitée et la volonté de l'invitant de respecter le motif et la durée du visa requis. Il ne saurait donc partager les craintes émises par l'autorité intimée, selon lesquelles la prénommée risque de prolonger son séjour en Suisse pour y trouver des conditions de vie meilleures que dans sa patrie.</w:t>
      </w:r>
    </w:p>
    <w:p>
      <w:r>
        <w:rPr>
          <w:b/>
        </w:rPr>
        <w:t>E. 8.4</w:t>
      </w:r>
    </w:p>
    <w:p>
      <w:r>
        <w:t>Par ailleurs, il est manifeste que les autres conditions cumulatives de l'art. 5 LEtr sont remplies, respectivement qu'aucun motif de refus au sens de l'art. 16 OEV n'est réalisé.</w:t>
      </w:r>
    </w:p>
    <w:p>
      <w:r>
        <w:rPr>
          <w:b/>
        </w:rPr>
        <w:t>E. 8.5</w:t>
      </w:r>
    </w:p>
    <w:p>
      <w:r>
        <w:t>Compte tenu de ce qui précède, le Tribunal retient que les attaches de A._______ au Kosovo sont suffisamment étroites pour en déduire que son retour au pays à l'échéance du visa requis peut être tenu, avec un haut degré de probabilité, pour garanti conformément aux exigences posées par l'art. 5 al. 2 LEtr, et que, par conséquent, l'intéressée remplit les conditions d'entrée en Suisse. Tout bien considéré, le TAF estime, dès lors, qu'il serait inopportun de refuser à l'invitée l'autorisation d'entrée en Suisse, l'intérêt privé de cette dernière à pouvoir venir dans ce pays pour rendre visite à la famille de son fils durant un mois prévalant sur l'intérêt public contraire à refuser le visa sollicité, au vu des garanties apportées quant à une sortie de Suisse dans le délai fixé.</w:t>
      </w:r>
    </w:p>
    <w:p>
      <w:r>
        <w:rPr>
          <w:b/>
        </w:rPr>
        <w:t>E. 9</w:t>
      </w:r>
    </w:p>
    <w:p>
      <w:r>
        <w:t>Compte tenu de ce qui précède, le Tribunal considère qu'il n'y a pas lieu de donner suite à la réquisition des recourants tendant à ce qu'il soit procédé à l'audition personnelle de B._______ et de son épouse, telle qu'elle figure dans le recours du 7 janvier 2009 (p. 4).</w:t>
      </w:r>
    </w:p>
    <w:p>
      <w:r>
        <w:rPr>
          <w:b/>
        </w:rPr>
        <w:t>E. 10</w:t>
      </w:r>
    </w:p>
    <w:p>
      <w:r>
        <w:t>Le recours est en conséquence admis, la décision attaquée annulée et la cause renvoyée pour nouvel examen à l'ODM, lequel devra déterminer si A._______ remplit les conditions d'entrée posées par le code frontières Schengen ou s'il convient, le cas échéant, de lui octroyer un visa à validité territoriale limitée en application de l'art. 2 al. 4 OEV.</w:t>
      </w:r>
    </w:p>
    <w:p>
      <w:r>
        <w:rPr>
          <w:b/>
        </w:rPr>
        <w:t>E. 11</w:t>
      </w:r>
    </w:p>
    <w:p>
      <w:r>
        <w:t>Obtenant gain de cause, les recourants n'ont pas à supporter les frais de procédure (cf. art. 63 al. 1 PA a contrario) et ont droit à des dépens (cf. art. 64 al. 1 PA en relation avec l'art. 7 al. 1 du règlement du 21 février 2008 concernant les frais, dépens et indemnités fixés par le Tribunal administratif fédéral (FITAF, RS 173.320.2). Au vu de l'ensemble des circonstances du cas, de l'importance de l'affaire, du degré de difficulté de cette dernière, de l'ampleur du travail accompli par le mandataire, le Tribunal estime, au regard des art. 8 ss FITAF, que le versement d'un montant de Fr. 800.-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