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C-110/2009 vom 26. April 2010</w:t>
      </w:r>
    </w:p>
    <w:p>
      <w:r>
        <w:t>Bundesverwaltungsgericht, 2010-04-26, DE</w:t>
      </w:r>
    </w:p>
    <w:p>
      <w:r>
        <w:rPr>
          <w:b/>
        </w:rPr>
        <w:t xml:space="preserve">Quelle: </w:t>
      </w:r>
      <w:r>
        <w:t>https://mcp.opencaselaw.ch/entscheid/bvger_C-110_2009</w:t>
      </w:r>
    </w:p>
    <w:p>
      <w:r>
        <w:t>FR: TAF C-110/2009 du 26 avril 2010</w:t>
      </w:r>
    </w:p>
    <w:p>
      <w:r>
        <w:t>IT: TAF C-110/2009 del 26 aprile 2010</w:t>
      </w:r>
    </w:p>
    <w:p>
      <w:pPr>
        <w:pStyle w:val="Heading2"/>
      </w:pPr>
      <w:r>
        <w:t>Regeste</w:t>
      </w:r>
    </w:p>
    <w:p>
      <w:r>
        <w:t>Ausdehnung der kantonalen Wegweisung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Dazu gehört auch das BFM, das mit der Ablehnung des Gesuchs um wiedererwägungsweise Aufhebung der Verfügung vom 26. September 2007 im Vollzugspunkt und um Anordnung der vorläufigen Aufnahme eine Verfügung im erwähnten Sinne und daher ein zulässiges Anfechtungsobjekt erlassen hat (vgl. FELIX UHLMANN, in: Praxiskommentar VwVG, Waldmann/Weissenberger [Hrsg.], Zürich 2009, Art. 5 N 118, URSINA BEERLI-BONORAND, Die ausserordentlichen Rechtsmittel in der Verwaltungsrechtspflege des Bundes und der Kantone, Zürich 1985, S. 174). Das Bundesverwaltungsgericht entscheidet in diesem Bereich endgültig (Art. 83 Bst. c Ziff. 4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1 und die von ihr als gesetzliche Vertreterin repräsentierte ältere Tochter (Beschwerdeführerin 2) sind als Verfügungsadressatinnen ohne Weiteres zur Beschwerde legitimiert (vgl. Art. 48 Abs. 1 VwVG). In Bezug auf die Beschwerdeführerin 3 ist die Vorinstanz nicht auf das Wiedererwägungsgesuch eingetreten. Im Rahmen des vorliegenden Verfahrens könnte demnach nur beurteilt werden, ob dieses Nichteintreten zu Recht erfolgte oder nicht. Ein Entscheid in der Sache wäre wegen des eingeschränkten Streitgegenstands nicht möglich. Die Frage kann vorliegend jedoch offen gelassen werden, da das Hauptinteresse der Beschwerdeführerin 3 aufgrund ihres Alters das Zusammensein mit der Mutter, der Beschwerdeführerin 1, ist und auf die frist- und formgerecht eingereichte Beschwerde in Bezug auf die Beschwerdeführerinnen 1 und 2 ohnehin einzutreten ist (Art. 49 ff. VwVG).</w:t>
      </w:r>
    </w:p>
    <w:p>
      <w:r>
        <w:rPr>
          <w:b/>
        </w:rPr>
        <w:t>E. 2</w:t>
      </w:r>
    </w:p>
    <w:p>
      <w:r>
        <w:t>Mit dem angefochtenen Entscheid ist die Vorinstanz auf das Wiedererwägungsgesuch teilweise eingetreten und hat die gesundheitlichen Probleme der Beschwerdeführerin 2 zum Anlass genommen, eine materielle Prüfung der Begehren vorzunehmen. Damit liegt ein neuer Entscheid in der Sache vor. Das Bundesverwaltungsgericht ist in seiner Kognition daher nicht beschränkt (BVGE 2008/24 E. 2.2 mit Hinweisen). Insoweit die Beschwerdeführerinnen Mängel im Zusammenhang mit dem Erlass der Ausdehnungsverfügung vom 26. September 2007 geltend machen, können diese Vorbringen im vorliegenden Verfahren nicht berücksichtigt werden. Solche Mängel müssen im ordentlichen Rechtsmittelverfahren vorgebracht werden. Ein Wiedererwägungsgesuch darf nicht dazu dienen, rechtskräftige Verfügungen immer wieder in Frage zu stellen (vgl. auch BGE 2C_490/2009 vom 2. Februar 2010 E. 2.1 mit Hinweis).</w:t>
      </w:r>
    </w:p>
    <w:p>
      <w:r>
        <w:rPr>
          <w:b/>
        </w:rPr>
        <w:t>E. 3.1</w:t>
      </w:r>
    </w:p>
    <w:p>
      <w:r>
        <w:t>Mit Inkrafttreten des Bundesgesetzes vom 16. Dezember 2005 über die Ausländerinnen und Ausländer (AuG, SR 142.20) am 1. Januar 2008 wurde das Bundesgesetz vom 26. März 1931 über Aufenthalt und Niederlassung der Ausländer (ANAG, BS 1 121) abgelöst (vgl. Art. 125 AuG i.V.m. Ziff. I des Anhangs 2 zum AuG). Gemäss Art. 126 Abs. 1 AuG ist auf Gesuche, die vor Inkrafttreten des neuen Gesetzes eingereicht worden sind, das alte Recht anwendbar. Das dem vorliegenden Verfahren zugrunde liegende Wiedererwägungsgesuch wurde nach dem 1. Januar 2008 eingereicht, weshalb das neue Recht anwendbar ist (vgl. Urteile des Bundesgerichts 2C_638/2008 vom 16. Oktober 2008 E. 1 und 2C_706/2008 vom 13. Oktober 2008 E. 1).</w:t>
      </w:r>
    </w:p>
    <w:p>
      <w:r>
        <w:rPr>
          <w:b/>
        </w:rPr>
        <w:t>E. 3.2</w:t>
      </w:r>
    </w:p>
    <w:p>
      <w:r>
        <w:t>Gemäss Art. 12 Abs. 3 ANAG galt eine Wegweisung, die von einer kantonalen Behörde verfügt wurde, für das Kantonsgebiet. Diese Wegweisung konnte vom BFM auf die ganze Schweiz ausgedehnt werden. Mit dem Inkrafttreten des AuG wurde das Ausdehnungsverfahren obsolet (vgl. ANDREAS ZÜND / LADINA ARQUINT HILL, Beendigung der Anwesenheit, Entfernung und Fernhaltung in: Peter Uebersax/Beat Rudin/Thomas Hugi Yar/Thomas Geiser [Hrsg.], Ausländerrecht, Handbücher für die Anwaltspraxis Bd. VIII, 2. Aufl. Basel 2009, Rz. 8.61); die Zuständigkeit für die Wegweisung aus der Schweiz liegt heute bei der Behörde, die eine Bewilligung verweigert, widerruft oder nicht verlängert (Art. 66 Abs. 1 AuG i.V.m. Art. 40 AuG). Dies ist im Falle von negativen (kantonalen) Bewilligungsentscheiden bzw. von Widerrufsentscheiden der Kanton, im Falle von Zustimmungsverweigerungen der Bund. Obwohl in casu um die wiedererwägungsweise Überprüfung einer Wegweisung aus der Schweiz (in Form der altrechtlichen Ausdehungsverfügung), für die heute der Kanton zuständig wäre, ersucht wird, ist die Zuständigkeit des BFM für die Behandlung des vorliegenden Gesuches ohne weiteres gegeben. Würde diese in Zweifel gezogen, könnte ein negativer Kompetenzkonflikt entstehen, liegt doch - entsprechend der heutigen Zuständigkeitsordnung von Art. 66 Abs. 1 AuG - kein kantonaler Wegweisungsentscheid (das Gebiet der ganzen Schweiz betreffend) vor, der in Wiedererwägung gezogen werden könnte. Überdies beschränkt sich der Streitgegenstand auf die Frage der Voraussetzungen des Wegweisungsvollzuges bzw. der Anordnung einer Ersatzmassnahme, die nach wie vor in die ausschliessliche Zuständigkeit des BFM fällt (vgl. Art. 83 Abs. 1 AuG).</w:t>
      </w:r>
    </w:p>
    <w:p>
      <w:r>
        <w:rPr>
          <w:b/>
        </w:rPr>
        <w:t>E. 3.3</w:t>
      </w:r>
    </w:p>
    <w:p>
      <w:r>
        <w:t>Die Vorinstanz hat sich in der angefochtenen Verfügung, entgegen den gesetzlichen Übergangsbestimmungen (vgl. E. 3.1) auf die Bestimmungen des ANAG abgestützt. Da sich die Regelung in Art. 83 AuG von derjenigen von Art. 14a ANAG - soweit vorliegend von Interesse - nicht unterscheidet, schadet dies jedoch nicht (vgl. Botschaft des Bundesrats vom 8. März 2002 zum Bundesgesetz über die Ausländerinnen und Ausländer, BBl 2002 3709 hier 3818; ANDREAS ZÜND / LADINA ARQUINT HILL, a.a.O., Rz. 8.99).</w:t>
      </w:r>
    </w:p>
    <w:p>
      <w:r>
        <w:rPr>
          <w:b/>
        </w:rPr>
        <w:t>E. 4.1</w:t>
      </w:r>
    </w:p>
    <w:p>
      <w:r>
        <w:t>Gemäss Art. 83 Abs. 4 AuG kann der Vollzug der Wegweisung insbesondere dann unzumutbar sein, wenn er für die betroffene ausländische Person eine konkrete Gefährdung darstellt. Konkret gefährdet im Sinne dieser Bestimmung sind in erster Linie Gewaltflüchtlinge, das heisst, Personen, welche Unruhen, Bürgerkriegssituationen und allgemeiner Missachtung der Menschenrechte entfliehen wollen, ohne bereits individuell verfolgt zu sein. Ferner findet die Bestimmung Anwendung auf Personen, die nach ihrer Rückkehr ebenfalls einer konkreten Gefährdung ausgesetzt wären, weil sie die absolut notwendige medizinische Versorgung nicht erhalten könnten oder - aus objektiver Sicht - wegen der herrschenden Verhältnissen im Heimatland mit grosser Wahrscheinlichkeit unwiederbringlich in völlige Armut gestossen würden, dem Hunger und somit einer Verschlechterung ihres Gesundheitszustandes, der Invalidität oder sogar dem Tod ausgeliefert wären (vgl. BVGE 2009/28 E. 9.3.1 mit Hinweisen; Urteil des Bundesverwaltungsgerichts C-3219/2008 vom 31. März 2010 E. 8 mit Hinweisen). Grundsätzlich nicht in Frage gestellt wird der Wegweisungsvollzug hingegen von negativen Folgen, die ihren Grund nicht in den Verhältnissen des Ziellandes haben, sondern im Vorgang des Wegweisungsvollzugs als solchem, wie Depressionen mit Suizidgedanken als Folge des durch die Wegweisung verursachten Verlustes von Lebensperspektiven in der Schweiz. Solchen Umständen ist durch medizinische Begleitung des Vollzugs Rechnung zu tragen (vgl. Urteil des Bundesverwaltungsgerichts C-1286/2006 vom 24. November 2008 E. 3 mit Hinweis).</w:t>
      </w:r>
    </w:p>
    <w:p>
      <w:r>
        <w:rPr>
          <w:b/>
        </w:rPr>
        <w:t>E. 4.2</w:t>
      </w:r>
    </w:p>
    <w:p>
      <w:r>
        <w:t>Sind vom Vollzug der Wegweisung Minderjährige betroffen, so kommt unter dem Gesichtspunkt von Art. 3 Abs. 1 des Übereinkommens vom 20. November 1989 über die Rechte des Kindes (SR 0.107, nachfolgend: KRK) dem Kindeswohl besonderes Gewicht zu.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 Unterstützungsbereitschaft und -fähigkeit), Stand und Prognose bezüglich Entwicklung/Ausbildung sowie der Grad der erfolgten Integration bei einem langjährigen Aufenthalt in der Schweiz. Gerade die Dauer des Aufenthalts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Wegweisungsvollzuges haben, indem eine starke Assimilierung in der Schweiz eine Entwurzelung im Heimatstaat zur Folge haben kann, welche unter Umständen die Rückkehr dorthin als unzumutbar erscheinen lässt (vgl. BVGE 2009/28 E. 9.3.2 mit Hinweisen; Urteil des Bundesverwaltungsgerichts C-1286/2006 vom 24. November 2008 E. 3 und E. 4.2 je mit Hinweisen).</w:t>
      </w:r>
    </w:p>
    <w:p>
      <w:r>
        <w:rPr>
          <w:b/>
        </w:rPr>
        <w:t>E. 5</w:t>
      </w:r>
    </w:p>
    <w:p>
      <w:r>
        <w:t>Seit Erlass der Verfügung vom 26. September 2007 hat sich die allgemeine Gefährdungslage in BiH nicht wesentlich geändert. Nach wie vor herrscht dort weder Krieg noch Bürgerkrieg oder allgemeine Gewalt (vgl. das Urteil des Bundesverwaltungsgerichts D-5061/2006 vom 3. November 2009 E. 2.4.1).</w:t>
      </w:r>
    </w:p>
    <w:p>
      <w:r>
        <w:rPr>
          <w:b/>
        </w:rPr>
        <w:t>E. 6</w:t>
      </w:r>
    </w:p>
    <w:p>
      <w:r>
        <w:t>Im vorliegenden Fall steht der Gesundheitszustand der Beschwerdeführerin 2 nach ihrem Sturz am 6. August 2008 im Zentrum der Beurteilung.</w:t>
      </w:r>
    </w:p>
    <w:p>
      <w:r>
        <w:rPr>
          <w:b/>
        </w:rPr>
        <w:t>E. 6.1.1</w:t>
      </w:r>
    </w:p>
    <w:p>
      <w:r>
        <w:t>Aus den Akten geht hervor, dass die Beschwerdeführerin 2 unter anderem aus Angst vor der bevorstehenden Ausreise nach BiH in suizidaler Absicht auf ein Dach gestiegen sei, um aus 10 Metern Höhe zu springen. Ihre nachträgliche Erklärung, sie habe die Selbstmordabsicht aufgegeben, sei dann jedoch ausgerutscht und gestürzt, wird von den behandelnden Fachleuten als unglaubwürdig eingeschätzt (vgl. das Schreiben des Kinder- und Jugendpsychiatrischen Dienstes des Kantons Zürich [nachfolgend KJPD] vom 12. Januar 2009). Es gibt - entgegen der nicht weiter begründeten Auffassung der Vorinstanz - keinen Grund, dieser Einschätzung nicht zu folgen.</w:t>
      </w:r>
    </w:p>
    <w:p>
      <w:r>
        <w:rPr>
          <w:b/>
        </w:rPr>
        <w:t>E. 6.1.2</w:t>
      </w:r>
    </w:p>
    <w:p>
      <w:r>
        <w:t>Die nach dem Sturz eingeleiteten Massnahmen auf physischer (Rehabilitation) und psychischer (psychiatrische Behandlung) Ebene, haben gravierende Probleme zu Tage gebracht: So wurde bei der Beschwerdeführerin 2 eine kombinierte Störung des Sozialverhaltens und der Emotionen (ICD-10: F92.9) festgestellt, bei niedriger Intelligenz und einer erheblichen psychosozialen Belastung in der Familie (Berichte des KJPD vom 31. Oktober 2008 S. 5 und 12. November 2008 S. 1). Es fehle ihr an der Einsichtsfähigkeit und am Vermögen, die eigene Situation richtig einzuschätzen (z.B. Gefahr der Querschnittlähmung durch Nichtbefolgen der ärztlichen Auflagen, unrealistische Ziele bezüglich ihrer schulischen Möglichkeiten). Die Ärzte sind insgesamt der Auffassung, dass die Beschwerdeführerin 2 beträchtlicher Betreuung bedarf, sowohl im schulischen als auch im häuslichen Bereich (Bericht KJPD vom 31. Oktober 2008 S. 6). Es fehle der Beschwerdeführerin 2 an Aufsicht und Steuerung durch ihre Mutter, die selber mit psychischen Problemen zu kämpfen habe. Einer Fremdplatzierung habe sich die Mutter widersetzt; für die Beschwerdeführerin 2 stelle eine solche Massnahme eine Bedrohung dar, auf die sie mit der Ankündigung von Selbstmord reagiert habe. Zudem wirke sich die drohende Wegweisung negativ auf die Familie aus (Bericht KJPD vom 31. Oktober 2008 S. 7). In Bezug auf den Schulbesuch kommt der Bericht des KJPD vom 31. Oktober 2008 (S. 7) zu Schluss, dass nur eine Schulung in einer Tagesschule und mit hoher Betreuungsintensität in Frage komme. Am 14. November 2008 wurde die Beschwerdeführerin 2 aus der Klinik Neumünsterallee entlassen und zur Fortführung der psychotherapeutischen Behandlung an das Kantonsspital Winterthur überwiesen (Bericht KJPD vom 12. November 2008).</w:t>
      </w:r>
    </w:p>
    <w:p>
      <w:r>
        <w:rPr>
          <w:b/>
        </w:rPr>
        <w:t>E. 6.1.3</w:t>
      </w:r>
    </w:p>
    <w:p>
      <w:r>
        <w:t>Aus einem Bericht der von 25. Januar 2005 bis 7. Juli 2009 beigeordneten Beiständin vom 15. September 2009 geht hervor, dass sich die Zusammenarbeit sowohl mit der Beschwerdeführerin 1 als auch mit der Beschwerdeführerin 2 sehr schwierig gestaltete (z. B.: Verweigerung des Gesprächs durch die Beschwerdeführerin 1, Streit mit den zuständigen Ärzten, den Lehrpersonen und der Beiständin; Weglaufen und widersprüchliches Verhalten der Beschwerdeführerin 2). Anlässlich eines Standortgespräches vom 8. Juli 2009 wurde festgehalten, dass die notwendigen Strukturen und eine tragfähige Unterstützung im Alltagsleben eine enge pädagogische Begleitung erfordere, wie sie nur im Rahmen einer Platzierung möglich sei.</w:t>
      </w:r>
    </w:p>
    <w:p>
      <w:r>
        <w:rPr>
          <w:b/>
        </w:rPr>
        <w:t>E. 6.1.4</w:t>
      </w:r>
    </w:p>
    <w:p>
      <w:r>
        <w:t>An der Situation hat sich gemäss den Berichten des KJPD vom 23. September 2009 bzw. 2. Oktober 2009 nichts geändert. Die Beschwerdeführerin 2 begab sich am 23. September 2009 morgens um 1 Uhr 30 selbständig in die Klinik Neumünsterallee in Zürich. Bei ihrem Eintritt erklärte sie, sie habe zwei Wochen nach dem letzten Austritt (vermutlich Ende August/Anfang September 2009, entsprechende Arztberichte wurden nicht eingereicht) gemerkt, dass sie mit ihrer Mutter doch nicht zurecht komme. Sie habe wieder Selbstmordgedanken gehabt. Nach Beurteilung der Ärzte ist die Beschwerdeführerin 2 bezüglich Selbstgefährdung weder sicher einschätzbar noch absprachefähig. Es sei daher von einer latenten Selbstgefährdung aufgrund hoher Impulsivität und geringer Intelligenz auszugehen. Wegen der verfahrenen Situation zwischen Mutter und Tochter ist die Rückkehr der Beschwerdeführerin 2 zu ihrer Mutter gemäss den Ärzten weniger denn je eine sinnvolle Option. Die Beschwerdeführerin 1 habe sich in einem Gespräch mit den Ärzten und der Beiständin zunächst mit der Platzierung in einem Heim einverstanden erklärt. Auch die Beschwerdeführerin 2 hatte zunächst erklärt, sie wolle nicht mehr nachhause. Später habe sie jedoch ihre Meinung geändert und behauptet, sie habe zuhause keine Probleme. Die Beschwerdeführerin 1 habe nach einem Gespräch mit ihrer Tochter ihre Meinung bezüglich einer Platzierung geändert und sich für einem Austritt der Beschwerdeführerin 2 aus der Klinik entschieden - wie schon beim letzten Klinikaufenthalt entgegen dem ärztlichen Rat.</w:t>
      </w:r>
    </w:p>
    <w:p>
      <w:r>
        <w:rPr>
          <w:b/>
        </w:rPr>
        <w:t>E. 6.1.5</w:t>
      </w:r>
    </w:p>
    <w:p>
      <w:r>
        <w:t>Die derzeitige Beiständin äusserte sich mit Schreiben vom 20. Februar 2010 zur gesundheitlichen und sozialen Situation der Beschwerdeführerin 2. Diese habe sich vom 14. Juli 2009 an während etwa sechs Wochen und dann wieder vom 23. September bis 2. Oktober 2009 in der Klinik Neumünsterallee in Zürich aufgehalten. Seither befinde sie sich ohne ambulante psychiatrische Begleitung bei ihrer Mutter und ihren drei Halbgeschwistern. Die Beschwerdeführerin 1 habe die Verantwortung für ihre Tochter wieder übernommen und kontrolliere sie eng. Innerhalb dieser häuslichen Strukturen könne sich die Beschwerdeführerin 2 kooperativ und relativ verlässlich zeigen. Seit Oktober 2009 werde sie in einem Jugendtreff sehr individuell von einer Jugendarbeiterin begleitet. Sie habe so Gelegenheit, Kontakte zu knüpfen, Kurse zu besuchen und sich mit gelegentlicher Mithilfe bei Anlässen oder im Sekretariat ein Taschengeld zu verdienen. Die Jugendarbeiterin beurteile die Arbeitseinsätze als recht positiv; Durchhalte- und Leistungsvermögen seien aber noch sehr eingeschränkt. Die Beschwerdeführerin 2 habe grosses Vertrauen zur Jugendarbeiterin gefasst und lasse sich von ihr führen. Allerdings weise die Jugendarbeiterin auf die grosse emotionale Instabilität der Beschwerdeführerin 2 hin. Was die schulische Situation anbelange, so stehe der Beginn der Einzelbeschulung kurz bevor. Eine Lösung für das neue Schuljahr werde in einem Gespräch Anfang März gesucht. Für die Beiständin kommt eine Platzierung, insbesondere eine mittels Obhutsentzug, in Übereinstimmung mit den Beschwerdeführerinnen 1 und 2 nicht in Frage. Nach Einschätzung der Beiständin ist die Beschwerdeführerin 2 nach wie vor einer hohen psychosozialen Belastung ausgesetzt. Der drohende Vollzug der Wegweisung und die eigene emotionale Instabilität stellen ihrer Ansicht nach ein erhebliches Entwicklungsrisiko für die Beschwerdeführerin 2 dar.</w:t>
      </w:r>
    </w:p>
    <w:p>
      <w:r>
        <w:rPr>
          <w:b/>
        </w:rPr>
        <w:t>E. 6.2</w:t>
      </w:r>
    </w:p>
    <w:p>
      <w:r>
        <w:t>Aus den ärztlichen Berichten wird deutlich, dass die Beschwerdeführerin 2 aufgrund ihrer psychischen Probleme und wegen der Belastungen, denen sie aufgrund der familiären Situation ausgesetzt ist, dringend auf eine engmaschige Betreuung angewiesen ist. Nach Ansicht der Ärzte besteht die Gefahr der Selbstgefährdung, die sich einerseits in einer latenten Suizidgefahr (vgl. Bericht KJPD vom 2. Oktober 2009 S. 3) und andererseits in der inadäquaten Einschätzung ihrer persönlichen Situation und den Folgen ihres Verhaltens zeigt. Nach Auffassung der Ärzte und auch der früheren Beiständin muss diese Betreuung durch Dritte erfolgen, da die Beschwerdeführerin 1 mit der Situation überfordert sei. Den Äusserungen der derzeitigen Beiständin kann entnommen werden, dass auch sie von der Notwendigkeit einer engmaschigen Betreuung ausgeht. Allerdings hat sich die Situation nach ihrer Auffassung etwas entspannt, da die Beschwerdeführerin 1 die Verantwortung gegenüber ihrer Tochter wieder übernommen und die Beschwerdeführerin 2 im Jugendtreff eine Vertrauensperson gefunden habe.</w:t>
      </w:r>
    </w:p>
    <w:p>
      <w:r>
        <w:rPr>
          <w:b/>
        </w:rPr>
        <w:t>E. 7.1</w:t>
      </w:r>
    </w:p>
    <w:p>
      <w:r>
        <w:t>Es stellt sich folglich die Frage, ob die notwendige intensive Betreuung der Beschwerdeführerin 2 in BiH gewährleistet werden könnte. Zu berücksichtigen sind dabei einerseits die zu erwartenden Auswirkungen der Rückkehr auf die Familienstruktur und die damit verbundene Prognose in Bezug auf die Stabilität des Umfeldes der Beschwerdeführerin 2. Andererseits ist der Zugang der Beschwerdeführerin 2 zur notwendigen medizinischen und sozialen Betreuung zu beurteilen. Dabei ist zu berücksichtigen, dass, selbst wenn die notwendige medizinische Betreuung der psychischen Leiden gewährleistet ist, eine Rückkehr nur zumutbar ist, wenn ein stützendes persönliches Umfeld vorhanden ist (vgl. Urteile des Bundesverwaltungsgerichts E-4554/2006 vom 9. Februar 2009 E. 6.4.8 und E-7829/2006 vom 31. Januar 2008 E. 4.2.10).</w:t>
      </w:r>
    </w:p>
    <w:p>
      <w:r>
        <w:rPr>
          <w:b/>
        </w:rPr>
        <w:t>E. 7.2</w:t>
      </w:r>
    </w:p>
    <w:p>
      <w:r>
        <w:t>Die Niederlassung in BiH ist für Rückkehrer ganz allgemein mit Schwierigkeiten verbunden. Sie sind auf sich selbst gestellt, was die Suche nach Wohnraum und das Bestreiten des Unterhalts anbelangt. Eine Registrierung wird - entgegen der vorgesehenen Niederlassungsfreiheit - oftmals vom Vorhandensein von Wohnraum abhängig gemacht. Staatliche Unterstützung (z.B. Arbeitslosengeld, Sozialhilfe) ist an Anforderungen geknüpft (vgl. Judith Macchi, Rückkehr einer alleinerziehenden Mutter mit Prosttraumatischer Belastung, Auskunft der SFH-Länderanalyse vom 8. Januar 2009, S. 3), welche die Beschwerdeführerin 1 nicht erfüllen würde, da ihre Ausreise schon zu lange zurückliegt, und sie, soweit ersichtlich, nicht auf ein soziales Beziehungsnetz zurückgreifen könnte. Auch würden solche Leistungen vom Umfang her den Lebensunterhalt nicht decken. Der Zugang alleinerziehender Frauen zum Arbeitsmarkt in BiH ist ganz generell sehr schwierig. Frauen sind häufiger im informellen Sektor tätig als Männer, was ihnen den Zugang zu Sozialwerken und zum Gesundheitswesen erschwert (vgl. den Bericht des Menschenrechtsbeauftragten des Europarates vom 20. Februar 2008, im Internet unter www.coe.int &gt; Kommissar für Menschenrechte &gt; Dokumente &gt; Documents &gt; Country Reports &gt; Bosnia and Herzegovina, Ziff. 45 und 99, besucht am 16. April 2010). Die angespannte Situation auf dem Arbeitsmarkt - die Arbeitslosigkeit liegt bei etwa 40 % (Quelle: Deutsches Auswärtiges Amt, www.auswaertiges-amt.de &gt; Länder, Reisen und Sicherheit &gt; Bosnien und Herzegowina &gt; Wirtschaftspolitik, Stand Juli 2009, besucht am 16. April 2010) - erschwert den Einstieg ins Erwerbsleben noch zusätzlich. Die Beschwerdeführerinnen würden somit im Falle einer Rückkehr mit zahlreichen Schwierigkeiten zu kämpfen haben: Die Beschwerdeführerin 1 müsste sich um die administrative Abwicklung der Rückkehr sowie um eine Arbeit bemühen. Zudem müsste sie für eine engmaschige Betreuung der Beschwerdeführerin 2 besorgt sein und sich überdies um die Bedürfnisse ihrer jüngsten Tochter kümmern. Nicht zu vernachlässigen ist auch die Tatsache, dass die Beschwerdeführerin 1 vor mindestens 14 Jahren aus BiH ausgereist ist, was die Wiedereingliederung zwar nicht unmöglich, aber auch unter den besten Voraussetzungen aufwendig macht. Angesichts der sozialen Schwierigkeiten und der Überforderung der Beschwerdeführerin 1 mit ihrer Situation in der Schweiz, wo ihr ein Netz von Institutionen zur Unterstützung sowohl im sozialen als auch im gesundheitlichen Bereich zur Verfügung steht, muss davon ausgegangen werden, dass sie nicht in der Lage wäre, ein stabiles privates Umfeld zu schaffen, das es der Beschwerdeführerin 2 ermöglicht, sich angemessen zu entwickeln, oder zumindest eine Verschlechterung des Zustandes verhindert.</w:t>
      </w:r>
    </w:p>
    <w:p>
      <w:r>
        <w:rPr>
          <w:b/>
        </w:rPr>
        <w:t>E. 7.3</w:t>
      </w:r>
    </w:p>
    <w:p>
      <w:r>
        <w:t>Was die Behandlung von psychischen Leiden in BiH anbelangt, so besteht dort ein Netzwerk öffentlicher "Mental Health Centres". Ihre Aufgabe ist es, die Versorgung psychisch Kranker und die psychosoziale Rehabilitation von im Krieg traumatisierter Menschen sicherzustellen (Weltgesundheitsorganisation, "Mental Health Atlas 2005", Contry Profile Bosnia and Herzegovina, S. 3). Allerdings kann die Nachfrage nicht gedeckt werden. Es werden deshalb nur akute Notfälle behandelt, und die Behandlung beschränkt sich weitgehend auf die Abgabe von Medikamenten (vgl. Sylwia Galopin/Rainer Mattern, Bosnien und Herzegowina: Registrierung und medizinische Versorgungsmöglichkeiten nach der Rückkehr, Auskunft der SFH-Länderanaylse vom 12. März 2007, S. 4 f.). Was die Berücksichtigung spezieller Bedürfnisse Jugendlicher mit psychischen Problemen anbelangt, so finden sich kaum Hinweise auf diesbezügliche Einrichtungen oder Programme. Der im Auftrag der Beschwerdeführerinnen erstellte Bericht der SFH geht davon aus, dass es nur gerade eine Einrichtung mit einer entsprechenden Zielsetzung in ganz BiH gibt, dass diese jedoch ausschliesslich männliche Jugendliche betreut und überdies mit grossen finanziellen Problemen zu kämpfen hat (vgl. Rainer Mattern, Betreuung einer sozial auffälligen Jugendlichen, Auskunft der SFH-Länderanalyse vom 2. November 2009). Es ist somit davon auszugehen, dass die notwendige medizinische Betreuung der Beschwerdeführerin 2 in BiH nicht gewährleistet wäre.</w:t>
      </w:r>
    </w:p>
    <w:p>
      <w:r>
        <w:rPr>
          <w:b/>
        </w:rPr>
        <w:t>E. 7.4</w:t>
      </w:r>
    </w:p>
    <w:p>
      <w:r>
        <w:t>Die heute 14 ½-jährige Beschwerdeführerin 2 wurde 1995 in Deutschland geboren und kam bereits 1996 mit ihrer Familie in die Schweiz. Sie hat somit ihre gesamte Kindheit und die bisherige Adoleszenz in der Schweiz verbracht und hatte keine Gelegenheit, einen Bezug zu BiH aufzubauen. Gemäss Darstellung der Beschwerdeführerinnen verfügt sie auch nur über ungenügende Kenntnisse der in BiH gesprochenen Sprachen. Es kann bei der Beschwerdeführerin 2 demnach nicht von einer Wiedereingliederung die Rede sein. Zwar wird angesichts der schulischen und sozialen Schwierigkeiten deutlich, dass die Beschwerdeführerin 2 in der Schweiz nur unterdurchschnittlich integriert ist. Die Schweiz ist jedoch das einzige Land, in dem sie bisher gelebt hat, in dem sie verwurzelt ist. Allein diese Tatsache ist ein gewichtiger Hinweis darauf, dass eine Ausreise nach BiH, in ein Land, das sie nicht kennt und dessen Sprachen sie nur ungenügend beherrscht, für die Beschwerdeführerin 2 zu unüberwindbaren Schwierigkeiten führen würde. Es muss zudem berücksichtigt werden, dass Kinder durch die erzwungene Ausreise nicht nur aus ihrem bisherigen sozialen Umfeld herausgerissen werden, sondern ihr familiäres Umfeld auch im besten Fall zumindest vorübergehend deutlich an Stabilität verliert. Angesichts der Tatsache, dass die Beschwerdeführerin 1 nur über ungenügende Ressourcen verfügt, um ihrer Tochter den notwendigen Halt zu geben, steht zu befürchten, dass die Zukunft der Beschwerdeführerin 2 in BiH von Instabilität und Unsicherheit geprägt wäre. Es besteht aufgrund der Vorgeschichte die konkrete Gefahr, dass die Beschwerdeführerin 2 erneut einen Ausweg über einen Suizid suchen könnte, da ihr die persönlichen Ressourcen und die notwendige Unterstützung - sowohl durch ein tragfähiges Beziehungsnetz als auch durch adäquate medizinische Betreuung - zur Entwicklung alternativer Bewältigungsstrategien fehlen würden.</w:t>
      </w:r>
    </w:p>
    <w:p>
      <w:r>
        <w:rPr>
          <w:b/>
        </w:rPr>
        <w:t>E. 7.5</w:t>
      </w:r>
    </w:p>
    <w:p>
      <w:r>
        <w:t>Insgesamt und unter Berücksichtigung des Aspekts des Kindeswohls gemäss Art. 3 Abs. 1 KRK drängt sich aufgrund des Gesundheitszustandes der Beschwerdeführerin 2, den unter anderem daraus resultierenden sozialen Problemen sowie den familiären Verhältnissen ihr Verbleib in der Schweiz auf. Es ist davon auszugehen, dass eine Rückkehr nach BiH eine ernsthafte Gefährdung ihrer physischen und psychischen Gesundheit sowie ihrer Entwicklung bedeuten würde. Diese Gefährdung kann durch einen weiteren Verbleib in der Schweiz und die hier bestehenden Betreuungsmöglichkeiten zwar nicht gänzlich beseitigt, immerhin aber erheblich vermindert werden. Der Vollzug der Wegweisung ist daher in Bezug auf die Beschwerdeführerin 2 als unzumutbar im Sinne von Art. 83 Abs. 4 AuG anzusehen. Als Folge davon ist sie vorläufig aufzunehmen.</w:t>
      </w:r>
    </w:p>
    <w:p>
      <w:r>
        <w:rPr>
          <w:b/>
        </w:rPr>
        <w:t>E. 7.6</w:t>
      </w:r>
    </w:p>
    <w:p>
      <w:r>
        <w:t>Was die Beschwerdeführerin 1 anbelangt, kann offen bleiben, ob für sie allein die Rückkehr nach BiH zumutbar wäre. Da sie die elterlichen Sorge bezüglich der minderjährigen Beschwerdeführerin 2 innehat, ist sie ebenfalls vorläufig aufzunehmen (vgl. den Grundsatz der Einheit der Familie im Sinne von Art. 44 Abs. 1 des Asylgesetzes vom 26. Juni 1998 [AsylG, SR 142.31], welcher analog heranzuziehen ist; BVGE 2009/28 E. 9.3.5 mit Hinweis), zumal keine überwiegenden öffentlichen Interessen gegen ihren weiteren Verbleib in der Schweiz sprechen.</w:t>
      </w:r>
    </w:p>
    <w:p>
      <w:r>
        <w:rPr>
          <w:b/>
        </w:rPr>
        <w:t>E. 7.7</w:t>
      </w:r>
    </w:p>
    <w:p>
      <w:r>
        <w:t>Das Bundesverwaltungsgericht verkennt dabei nicht, dass die Integration der Beschwerdeführerin 2 keineswegs als gut bezeichnet werden kann. Zudem hat sie bisher die vorhandenen Behandlungsmöglichkeiten und die sonstigen Unterstützungsangeboten nicht in dem von den Fachpersonen als notwendig angesehenen Ausmass in Anspruch genommen. Allerdings ist die Verantwortung für diese Versäumnisse nicht bei der noch minderjährigen Beschwerdeführerin 2 zu suchen, sondern in erster Linie bei ihrer Mutter, der Beschwerdeführerin 1. Es ist an ihr, in Zukunft die Empfehlungen der Ärzte und weiterer Fachpersonen zu unterstützen und ihre Zustimmung zu den entsprechenden Massnahmen zu geben. Eine gute Zusammenarbeit zwischen der Beschwerdeführerin 1 und den beteiligten Fachpersonen erscheint für eine positive Entwicklung der Beschwerdeführerin 2 in gesundheitlicher und sozialer Hinsicht unerlässlich. Ohne die unterstützende Mitwirkung der Beschwerdeführerin 1 müssten wohl schärfere vormundschaftliche Massnahmen als die bisher bestehende Beistandschaft geprüft werden. Die Beschwerdeführerin 1 sei an dieser Stelle darauf aufmerksam gemacht, dass die vorläufige Aufnahme durch das BFM periodisch zu überprüfen ist (vgl. Art. 84 Abs. 1 AuG). Dabei wird zu beurteilen sein, ob dannzumal die Unzumutbarkeit der Rückkehr der Beschwerdeführerin 2 nach wie vor besteht. Im Übrigen stünde es dem BFM dann auch grundsätzlich frei zu prüfen, ob die Anwesenheit der Beschwerdeführerin 1 zur Wahrung des Kindeswohls bezüglich der Beschwerdeführerin 2 weiterhin nötig ist.</w:t>
      </w:r>
    </w:p>
    <w:p>
      <w:r>
        <w:rPr>
          <w:b/>
        </w:rPr>
        <w:t>E. 8</w:t>
      </w:r>
    </w:p>
    <w:p>
      <w:r>
        <w:t>Die Beschwerde ist demnach im Sinne der Erwägungen gutzuheissen und die Vorinstanz anzuweisen, die Beschwerdeführerinnen 1 und 2 in der Schweiz vorläufig aufzunehmen.</w:t>
      </w:r>
    </w:p>
    <w:p>
      <w:r>
        <w:rPr>
          <w:b/>
        </w:rPr>
        <w:t>E. 9.1</w:t>
      </w:r>
    </w:p>
    <w:p>
      <w:r>
        <w:t>Entsprechend dem Ausgang des Verfahrens sind den Beschwerdeführerinnen keine Kosten aufzuerlegen (Art. 63 Abs. 1 VwVG). Das Gesuch um unentgeltliche Verfahrensführung vom 7. Januar 2009 ist damit gegenstandslos geworden.</w:t>
      </w:r>
    </w:p>
    <w:p>
      <w:r>
        <w:rPr>
          <w:b/>
        </w:rPr>
        <w:t>E. 9.2</w:t>
      </w:r>
    </w:p>
    <w:p>
      <w:r>
        <w:t>Als obsiegende Partei haben die Beschwerdeführerinnen, die anwaltlich vertreten sind, Anspruch auf eine Parteientschädigung für die ihnen erwachsenen notwendigen Kosten (Art. 7 Abs. 1 des Reglements vom 21. Februar 2008 über die Kosten und Entschädigungen vor dem Bundesverwaltungsgericht [VGKE, SR 173.320.2]). Die eingereichte Honorarnote vom 26. Februar 2010 weist einen Aufwand von 12,80 Stunden zu einem Ansatz von Fr. 200.-/h aus, was einem Honorar von Fr. 2'560.- (ohne MWST) entspricht. Die ausgewiesenen Auslagen belaufen sich auf Fr. 559.70 (ohne MWST). Allerdings ist nur derjenige Aufwand entschädigungsfähig, der für die Vertretung notwendig ist. Ein solcher Zusammenhang ist in Bezug auf die Teilnahme an einer HelferInnen-Konferenz am 14. Mai 2009 (1,5 h), einen Brief an den Beobachter (0,25 h) sowie ein Telefonat mit der älteren Schwester der Beschwerdeführerin 2 (0,25 h) nicht ersichtlich. Es ist daher von einem entschädigungsfähigen Zeitaufwand von 10,80 Stunden auszugehen. Dies entspricht einem Honorar von Fr. 2'160.-. Hinzu kommen Auslagen von insgesamt Fr. 554.30 (Fr. 559.70 abzüglich der Auslagen im Zusammenhang mit den oben ausgeschlossenen Posten). Es ergibt sich somit ein Gesamtbetrag von Fr. 2'920.60 (Fr. 2'714.30 zuzüglich 7,6 % Mehrwertsteuer von Fr. 206.30), den die Vorinstanz den Beschwerdeführerinnen als Parteientschädigung auszurichten hat. (Dispositiv S.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