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C-1105/2011 vom 18. Juni 2013</w:t>
      </w:r>
    </w:p>
    <w:p>
      <w:r>
        <w:t>Bundesverwaltungsgericht, 2013-06-18, DE</w:t>
      </w:r>
    </w:p>
    <w:p>
      <w:r>
        <w:rPr>
          <w:b/>
        </w:rPr>
        <w:t xml:space="preserve">Quelle: </w:t>
      </w:r>
      <w:r>
        <w:t>https://mcp.opencaselaw.ch/entscheid/bvger_C-1105_2011</w:t>
      </w:r>
    </w:p>
    <w:p>
      <w:r>
        <w:t>FR: TAF C-1105/2011 du 18 juin 2013</w:t>
      </w:r>
    </w:p>
    <w:p>
      <w:r>
        <w:t>IT: TAF C-1105/2011 del 18 giugno 2013</w:t>
      </w:r>
    </w:p>
    <w:p>
      <w:pPr>
        <w:pStyle w:val="Heading2"/>
      </w:pPr>
      <w:r>
        <w:t>Regeste</w:t>
      </w:r>
    </w:p>
    <w:p>
      <w:r>
        <w:t>Rentenanspruch</w:t>
      </w:r>
    </w:p>
    <w:p>
      <w:pPr>
        <w:pStyle w:val="Heading2"/>
      </w:pPr>
      <w:r>
        <w:t>Erwägungen</w:t>
      </w:r>
    </w:p>
    <w:p>
      <w:r>
        <w:rPr>
          <w:b/>
        </w:rPr>
        <w:t>E. 1</w:t>
      </w:r>
    </w:p>
    <w:p>
      <w:r>
        <w:t>Zu beurteilen ist die Beschwerde vom 15. Februar 2011, mit welcher die Verfügung der Vorinstanz vom 14. Januar 2011 angefochten wird.</w:t>
      </w:r>
    </w:p>
    <w:p>
      <w:r>
        <w:rPr>
          <w:b/>
        </w:rPr>
        <w:t>E. 1.1</w:t>
      </w:r>
    </w:p>
    <w:p>
      <w:r>
        <w:t>Das Bundesverwaltungsgericht prüft von Amtes wegen und mit freier Kognition, ob die Prozessvoraussetzungen vorliegen und auf die Beschwerde einzutreten ist (BVGE 2007/6 E.1 mit Hinweisen).</w:t>
      </w:r>
    </w:p>
    <w:p>
      <w:r>
        <w:rPr>
          <w:b/>
        </w:rPr>
        <w:t>E. 1.2</w:t>
      </w:r>
    </w:p>
    <w:p>
      <w:r>
        <w:t>Gemäss Art. 31 VGG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vorliegenden Beschwerde zuständig.</w:t>
      </w:r>
    </w:p>
    <w:p>
      <w:r>
        <w:rPr>
          <w:b/>
        </w:rPr>
        <w:t>E. 1.3</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Gemäss Art. 2 ATSG sind die Bestimmungen dieses Gesetzes auf die bundesgesetzlich geregelten Sozialversicherungen anwendbar, wenn und soweit die einzelnen Sozialversicherungsgesetze es vorsehen. Nach Art. 1 des Bundesgesetzes über die Invalidenversicherung vom 19. Juni 1959 (IVG, SR 831.20) sind die Bestimmungen des ATSG auf die Invalidenversicherung anwendbar (Art. 1a-26bis und 28-70 IVG), soweit das IVG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1.4</w:t>
      </w:r>
    </w:p>
    <w:p>
      <w:r>
        <w:t>Der Beschwerdeführer hat am vorinstanzlichen Verfahren teilgenommen; er ist durch die angefochtenen Verfügungen berührt und hat ein schutzwürdiges Interesse an deren Anfechtung bzw. Änderung. Er ist daher zur Beschwerde legitimiert (vgl. Art. 48 Abs. 1 VwVG und Art. 59 ATSG).</w:t>
      </w:r>
    </w:p>
    <w:p>
      <w:r>
        <w:rPr>
          <w:b/>
        </w:rPr>
        <w:t>E. 1.5</w:t>
      </w:r>
    </w:p>
    <w:p>
      <w:r>
        <w:t>Nachdem die Beschwerde im Übrigen frist- und formgerecht eingereicht wurde (vgl. Art. 60 ATSG und Art. 52 Abs. 1 VwVG), ergibt sich zusammenfassend, dass sämtliche Prozessvoraussetzungen erfüllt sind, weshalb auf die Beschwerde einzutreten ist.</w:t>
      </w:r>
    </w:p>
    <w:p>
      <w:r>
        <w:rPr>
          <w:b/>
        </w:rPr>
        <w:t>E. 2</w:t>
      </w:r>
    </w:p>
    <w:p>
      <w:r>
        <w:t>Vorab ist zu prüfen, welche Rechtsnormen im vorliegenden Verfahren zur Anwendung gelangen.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Der Beschwerdeführer hat Wohnsitz in Ungarn, weshalb vorliegend das Abkommen vom 21. Juni 1999 zwischen der Schweizerischen Eidgenossenschaft einerseits und der Europäischen Gemeinschaft und ihren Mitgliedstaaten andererseits über die Freizügigkeit (FZA, SR 0.142.112.681), welches per 1. April 2006 auf die neuen EG-Mitgliedstaaten wie Ungarn ausgedehnt wurde (AS 2006 995), und dabei insbesondere dessen Anhang II betreffend Koordinierung der Systeme der sozialen Sicherheit, anzuwenden ist (Art. 80a IVG). 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in Verbindung mit Abschnitt A Anhang II des FZA): die Verordnung (EWG) Nr. 1408/71 des Rates vom 14. Juni 1971 (SR 0.831.109.268.1)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3 Abs. 1 der Verordnung (EWG) Nr. 1408/71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w:t>
      </w:r>
    </w:p>
    <w:p>
      <w:r>
        <w:t>Soweit das FZA bzw.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2.4</w:t>
      </w:r>
    </w:p>
    <w:p>
      <w:r>
        <w:t>Nach ständiger Rechtsprechung stellt das Sozialversicherungsgericht bei der Beurteilung einer Streitsache in der Regel auf den bis zum Zeitpunkt des Erlasses der streitigen Verfügung (vorliegend: 14. Januar 2011) eingetretenen Sachverhalt ab (BGE 132 V 215 E. 3.1.1; BGE 129 V 1 E. 1.2 mit Hinweis). Sachverhaltsänderungen, die nach dem massgebenden Zeitpunkt des Erlasses der streitigen Entscheide eingetreten sind, sind im Beschwerdeverfahren grundsätzlich nicht zu berücksichtigen (BGE 130 V 138 E. 2.1, 121 V 362 E. 1b mit Hinweisen). Allerdings können Tatsachen, die den Sachverhalt seither verändert haben, unter Umständen Gegenstand einer neuen Verwaltungsverfügung sein.</w:t>
      </w:r>
    </w:p>
    <w:p>
      <w:r>
        <w:rPr>
          <w:b/>
        </w:rPr>
        <w:t>E. 2.4.1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 Trat hingegen der Versicherungsfall - wie hier -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w:t>
      </w:r>
    </w:p>
    <w:p>
      <w:r>
        <w:rPr>
          <w:b/>
        </w:rPr>
        <w:t>E. 2.4.2</w:t>
      </w:r>
    </w:p>
    <w:p>
      <w:r>
        <w:t>Demnach finden im vorliegenden Verfahren grundsätzlich jene Vorschriften Anwendung, die bei Eintritt des Versicherungsfalles, spätestens jedoch bei Erlass der Verfügung vom 14. Januar 2011 in Kraft standen weiter aber auch solche Vorschriften, die zu jenem Zeitpunkt bereits ausser Kraft getreten waren, die aber für die Beurteilung des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16. März 2011 [AS 2011 5659]).</w:t>
      </w:r>
    </w:p>
    <w:p>
      <w:r>
        <w:rPr>
          <w:b/>
        </w:rPr>
        <w:t>E. 2.4.3</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3.1</w:t>
      </w:r>
    </w:p>
    <w:p>
      <w:r>
        <w:t>Die Vorinstanz hat mit drei separaten, alle auf den 14. Januar 2011 datierten Verfügungen, dem Beschwerdeführer gleichzeitig und rückwirkend eine Invalidenrente für den Zeitraum vom 1. März 2001 bis 28. Februar 2009 zugesprochen, welche wie folgt abgestuft wurde: - mit Wirkung ab 1. März 2001 bis 30. April 2002 eine halbe Rente;- mit Wirkung ab 1. August 2003 bis 31. August 2004 eine ganze Rente;- mit Wirkung ab 1. September 2004 bis 28. Februar 2009 eine halbe Rente. Wird gleichzeitig eine Rente zugesprochen und diese revisionsweise, in sinngemässer Anwendung von Art. 41 IVG und Art. 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 angefochten, wird damit die gerichtliche Überprüfungsbefugnis nicht in dem Sinne eingeschränkt, dass unbestritten gebliebene Bezugszeiten von der Beurteilung ausgeklammert bleiben (vgl. BGE 131 V 164 E. 2.2 mit Hinweis auf BGE 125 V 417 E 2d). Der Beschwerdeführer liess zwar in der Beschwerdeschrift explizit festhalten, dass ausschliesslich der Zeitraum vom 1. September 2004 bis 28. Februar 2009 angefochten wird und zwar insofern, als statt einer befristeten halben Rente eine unbefristete Dreiviertelsrente zugesprochen werden soll. Da sich jedoch das Rechtsverhältnis, wonach die Vorinstanz dem Beschwerdeführer eine Rente zugesprochen hat, auf den gesamten Zeitraum vom 1. März 2001 bis 28. Februar 2009 bezieht, bilden alle drei genannten Verfügungen Streitgegenstand im vorliegenden Verfahren.</w:t>
      </w:r>
    </w:p>
    <w:p>
      <w:r>
        <w:rPr>
          <w:b/>
        </w:rPr>
        <w:t>E. 3.2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1 aIVG, Art. 28 Abs. 2 IVG).</w:t>
      </w:r>
    </w:p>
    <w:p>
      <w:r>
        <w:rPr>
          <w:b/>
        </w:rPr>
        <w:t>E. 3.4</w:t>
      </w:r>
    </w:p>
    <w:p>
      <w:r>
        <w:t>Ändert sich der Invaliditätsgrad eines Rentenbezügers erheblich, so wird die Rente von Amtes wegen oder auf Gesuch hin für die Zukunft entsprechend erhöht, herabgesetzt oder aufgehoben (Art. 17 Abs. 1 ATSG). Bei einer Verschlechterung der Erwerbsfähigkeit ist die anspruchsbeeinflussende Änderung zu berücksichtigen, sobald sie ohne wesentliche Unterbrechung drei Monate angedauert hat; eine Verbesserung allerdings nur dann, wenn sie nach ununterbrochenem Ablauf der drei Monate voraussichtlich weiterhin andauern wird (vgl. Art. 88a Abs. 1 und 2 IVV in den bis Ende Februar 2004 gültig gewesenen und den seit dem 1. März 2004 geltenden Fassungen). Ein Revisionsgrund ergibt sich aus jeder wesentlichen Änderung der tatsächlichen Verhältnisse, die geeignet sind, den Invaliditätsgrad und damit den Rentenanspruch zu beeinflussen (BGE 130 V 343 E. 3.5, mit weiteren Hinweisen, SVR 2004 IV Nr. 5 S. 13 E. 2). Nicht zulässig ist eine unterschiedliche Beurteilung eines im Wesentlichen unveränderten Sachverhalts bei fehlender Veränderung der tatsächlichen Verhältnisse (vgl. SVR 2004 IV 5, E. 3.3; 1996 IV Nr. 70 E. 3a). Die vorerwähnten Bestimmungen beziehen sich in erster Linie auf die Revision bereits laufender Renten. Sie sind sinngemäss aber auch dann anzuwenden, wenn die anspruchsbeeinflussende Änderung noch vor Erlass der ersten Rentenverfügung eingetreten ist mit der Folge, dass rückwirkend von einem zeitlich gestaffelten Invaliditätsgrad auszugehen ist (vgl. Urteil des Bundesgerichts 9C_718/2008 E. 4.1.2 sowie E. 4.2 und BGE 121 V 264 E. 6 b/dd, je mit Hinweisen).</w:t>
      </w:r>
    </w:p>
    <w:p>
      <w:r>
        <w:rPr>
          <w:b/>
        </w:rPr>
        <w:t>E. 3.5</w:t>
      </w:r>
    </w:p>
    <w:p>
      <w:r>
        <w:t>Die IV-Stelle prüft die Begehren, nimmt die notwendigen Abklärungen von Amtes wegen vor und holt die erforderlichen Auskünfte ein (Art. 43 Abs. 1 ATSG, Art. 57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3.5.1</w:t>
      </w:r>
    </w:p>
    <w:p>
      <w:r>
        <w:t>Die Verwaltung und im Beschwerdefall das Gericht haben die medizinischen Unterlagen nach dem Grundsatz der freien Beweiswürdigung - wie alle anderen Beweismittel - frei, d.h. ohne Bindung an förmliche Beweisregeln, sowie umfassend und pflichtgemäss zu würdigen.</w:t>
      </w:r>
    </w:p>
    <w:p>
      <w:r>
        <w:rPr>
          <w:b/>
        </w:rPr>
        <w:t>E. 3.5.2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3.5.3</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3.5.4</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w:t>
      </w:r>
    </w:p>
    <w:p>
      <w:r>
        <w:t>Beim Erlass der angefochtenen Verfügungen vom 14. Januar 2011 stützte sich die Vorinstanz in medizinischer Hinsicht nebst den Stellungnahmen des RAD im Wesentlichen auf das Gutachten der Q._______ vom 24. November 2008. Nachfolgend ist daher zu prüfen, ob das Gutachten den von der Rechtsprechung entwickelten Anforderungen an eine beweiskräftige medizinische Stellungnahme (BGE 125 V 352 E. 3a) gerecht wird.</w:t>
      </w:r>
    </w:p>
    <w:p>
      <w:r>
        <w:rPr>
          <w:b/>
        </w:rPr>
        <w:t>E. 4.1</w:t>
      </w:r>
    </w:p>
    <w:p>
      <w:r>
        <w:t>Damit eine gutachterliche Expertise als beweiskräftig gelten kann, muss sie - nebst der Erfüllung weiterer Kriterien - in Kenntnis der Vorakten abgegeben worden sein (vgl. oben Erw. 3.5.2). Dazu sind die vollständigen und aktualisierten Vorakten inklusive Bildgebung und Befundberichte, Auskünfte der Parteien, frühere Gutachten und allfällige frühere Gerichtsurteile erforderlich (Gabriela Riemer-Kafka, Versicherungsmedizinische Gutachten, Ein interdisziplinärer Leitfaden, 2. Aufl., Bern 2012, S. 39). Der dem Gutachten zugrunde liegenden medizinischen Aktenlage kommt zur Erhebung und Dokumentation der Anamnese naturgemäss zusätzlich Gewicht zu, wenn eine retrospektive Beurteilung vorzunehmen ist.</w:t>
      </w:r>
    </w:p>
    <w:p>
      <w:r>
        <w:rPr>
          <w:b/>
        </w:rPr>
        <w:t>E. 4.2</w:t>
      </w:r>
    </w:p>
    <w:p>
      <w:r>
        <w:t>Im Gutachten der Q._______ findet sich einleitend eine Auflistung der Akten, welche den Gutachtern zur Verfügung gestanden haben (vgl. Punkt 2 des Gutachtens). Das Urteil des Sozialversicherungsgerichtes vom 30. August 2007 ist in dieser Auflistung nicht enthalten und hat den Gutachtern demnach offenbar nicht vorgelegen. Das Gerichtsurteil wäre für die Begutachtung allerdings substanziell gewesen, zumal darin medizinische Akten dokumentiert werden, welche den Gutachtern ebenfalls nicht zur Verfügung gestanden haben. Es kann der Aktenauflistung entnommen werden, dass für den Zeitraum vom 7. Oktober 1997 bis zum 1. September 2003 jegliche medizinischen Unterlagen fehlten. Dies erstaunt insofern, als einerseits das IV-Verfahren durchgehend seit 1994 andauert und vorauszusetzen ist, dass die SVA für den genannten Zeitraum in Erfüllung ihrer Untersuchungspflicht nach Art. 43 Abs. 1 ATSG medizinische Abklärungen getätigt hat, und andererseits am 2. Juni 2000 eine Diskushernienoperation in der Klinik G._______ in B._______ durchgeführt wurde (vgl. Sachverhalt B.c), anlässlich derer zweifelsohne Untersuchungs- und Operationsberichte erstellt wurden, welche hätten angefordert werden können.</w:t>
      </w:r>
    </w:p>
    <w:p>
      <w:r>
        <w:rPr>
          <w:b/>
        </w:rPr>
        <w:t>E. 4.3</w:t>
      </w:r>
    </w:p>
    <w:p>
      <w:r>
        <w:t>Auf die unvollständige Aktenlage wies im Übrigen bereits Dr. med. O._______ im psychiatrischen Gutachten vom 25. November 2005 hin (IV-act. 122 - 3/10). Auch vom Sozialversicherungsgericht wurde die unvollständige Aktenlage beanstandet (IV-act. 138). Die SVA reichte daraufhin nebst den bisherigen 198 noch zusätzliche 528 Aktenstücke ein, nachdem sie von der IV-Stelle des Kantons H._______ ein Dossier mit 1'800 Seiten erhalten hatte (IV-act. 140 und 141). Auch seitens des Beschwerdeführers wurden noch 97 Aktenstücke nachgereicht, womit im Verfahren vor dem Sozialversicherungsgericht insgesamt bis zu 823 Aktenstücke vorhanden waren. Den Gutachtern lagen indessen gemäss Aktenauflistung bei Weitem nicht die kompletten Akten vor. Auch die im vorliegenden Beschwerdeverfahren eingereichten Vorakten enthalten mehrere im Gerichtsurteil zitierte Dokumente nicht (so z.B. Arbeitgeberfragebogen vom 21 Dezember 2000, Arztbericht von Dr. med. N._______ vom 28. Dezember 2000, Untersuchungsbericht der Klinik G._______ vom 10. Januar 2001, Protokoll der Berufsberatungsstelle vom 18. Juni 2002 etc., vgl. Erw. 3.2.6 des Gerichtsurteils).</w:t>
      </w:r>
    </w:p>
    <w:p>
      <w:r>
        <w:rPr>
          <w:b/>
        </w:rPr>
        <w:t>E. 4.4</w:t>
      </w:r>
    </w:p>
    <w:p>
      <w:r>
        <w:t>Die Gutachter der Q._______ bemerkten das Fehlen von medizinischen Unterlagen und äusserten sich diesbezüglich dahingehend, dass erst aufgrund des Berichts von Dr. med. N._______ vom 25. März 2005 eine Einschätzung der Arbeitsfähigkeit möglich sei; für die Zeit davor könnten keine detaillierteren Angaben gemacht werden (vgl. Punkt 7.1 des Gutachtens). Den Begutachtungsauftrag der SVA, die Veränderungen des Gesundheitsschadens und dessen Auswirkung auf die Arbeitsfähigkeit zwischen März 2001 und April 2002 sowie ab August 2003 chronologisch darzustellen (vgl. IV-act. 166 - 25/26), konnte gestützt auf die unvollständige Aktenlage demnach nicht hinreichend ausgeführt werden (Sachverhalt G.c). Dennoch erfolgte gemäss Akten kein Hinweis der Gutachter an die SVA, wonach zur Ausführung des Gutachtensauftrages weitere medizinische Unterlagen erforderlich gewesen wären, sodass sie diese beschafft und zur Verfügung gestellt hätte.</w:t>
      </w:r>
    </w:p>
    <w:p>
      <w:r>
        <w:rPr>
          <w:b/>
        </w:rPr>
        <w:t>E. 4.5</w:t>
      </w:r>
    </w:p>
    <w:p>
      <w:r>
        <w:t>Es ist somit - insbesondere in Hinblick auf die Diskushernienoperation vom 2. Juni 2000 - festzustellen, dass im Rahmen der Begutachtung durch die Q._______ in R._______ relevantes medizinisches Aktenmaterial nicht zur Verfügung gestanden hat.</w:t>
      </w:r>
    </w:p>
    <w:p>
      <w:r>
        <w:rPr>
          <w:b/>
        </w:rPr>
        <w:t>E. 4.5.1</w:t>
      </w:r>
    </w:p>
    <w:p>
      <w:r>
        <w:t>Die unvollständige Aktenlage wirkte sich bei der Begutachtung insbesondere nachteilig auf die Dokumentation des Krankheitsverlaufes aus, nachdem beim Beschwerdeführer bekanntlich seit 1994 eine ausgeprägte Rückenproblematik besteht, aufgrund derer er sich mittlerweile drei operativen Eingriffen hat unterziehen müssen. Da allfällige Einschränkungen der Leistungsfähigkeit seit Beginn des IV-Verfahrens in erster Linie auf die Rückenbeschwerden zurückzuführen sind und es sich dabei um ein fortlaufendes und andauerndes Leiden handelt (vgl. Punkt 6.7 des Gutachtens), ist es unerlässlich, dass der Krankheitsverlauf über den gesamten, zu prüfenden Zeitraum hinweg möglichst lückenlos dokumentiert ist, um den Gesundheitszustand hinreichend beurteilen zu können.</w:t>
      </w:r>
    </w:p>
    <w:p>
      <w:r>
        <w:rPr>
          <w:b/>
        </w:rPr>
        <w:t>E. 4.5.2</w:t>
      </w:r>
    </w:p>
    <w:p>
      <w:r>
        <w:t>Die IV-Stelle hat aufgrund ihrer Aktenführungspflicht nach Art. 46 ATSG darum besorgt zu sein, dass in einem Dossier sämtliche Akten, welche massgeblich sein können, systematisch erfasst sind. Die Vorinstanz wird daher alle möglichen Vorkehrungen zu treffen haben, um das Dossier um die fehlenden Akten zu ergänzen, wozu sie beispielsweise die Unterlagen der Krankentaggeldversicherung, die Berichte der Klinik G._______ (Durchführung der zweiten Rückenoperation) sowie erneut die Akten der IV-Stelle des Kantons H._______ oder die Beschwerdeakten des Sozialversicherungsgerichts wird einzuholen haben. Vor allem sind allerdings die früher behandelnden Ärzte darum zu ersuchen, die Krankengeschichte des Beschwerdeführers einzureichen. Die Akten sind anschliessend den Gutachtern vorzulegen, sodass sie ergänzend Stellung nehmen können, ob und inwiefern diese einen Einfluss auf ihre bisherige Einschätzung haben.</w:t>
      </w:r>
    </w:p>
    <w:p>
      <w:r>
        <w:rPr>
          <w:b/>
        </w:rPr>
        <w:t>E. 4.6</w:t>
      </w:r>
    </w:p>
    <w:p>
      <w:r>
        <w:t>Ferner ist festzustellen, dass die medizinischen Abklärungen der SVA nicht vollends den Anweisungen im Urteil des Sozialversicherungsgerichts entsprechen, wonach auch eine Evaluation der funktionellen Leistungsfähigkeit (EFL) und eine Begutachtung im Fachbereich der Neurologie durchzuführen gewesen wären. Eine neurologische Begutachtung wäre gemäss Gerichtsurteil angesichts der komplexen langjährigen Krankengeschichte mit mehrmaligen Operationen und verschiedenen beruflichen Massnahmen, die jeweils wegen erneuter Rückenprobleme wieder abgebrochen werden mussten angezeigt gewesen (vgl. Sachverhalt E.b). Aus den Vorakten ist nicht ersichtlich, aus welchen Gründen den Anweisungen des Sozialversicherungsgerichts nicht gefolgt wurde. Die Vorinstanz wird diesbezüglich daher noch eingehend zu prüfen haben, ob die Durchführung dieser Abklärungen erforderlich ist. Sollte sie zum Ergebnis kommen, dass davon abgesehen werden kann, hat sie die entsprechenden Gründe darzulegen.</w:t>
      </w:r>
    </w:p>
    <w:p>
      <w:r>
        <w:rPr>
          <w:b/>
        </w:rPr>
        <w:t>E. 5.1</w:t>
      </w:r>
    </w:p>
    <w:p>
      <w:r>
        <w:t>Die angefochtenen Verfügungen haben den 1. März 2001 zum Ausgangs- und den 28. Februar 2009 zum Endzeitpunkt. Vorliegend besteht unter den Parteien Einigkeit hinsichtlich der Beurteilung des Leistungsanspruchs im Zeitraum vom 1. März 2001 bis zum 31. August 2004. Für das Bundesverwaltungsgericht ergibt sich denn auch kein Anlass, die angefochtenen Verfügungen in diesem Zeitraum zu überprüfen. Bestritten und zu prüfen bleiben dagegen die angefochtenen Verfügungen einzig hinsichtlich des Zeitraums vom 1. September 2004 bis 28. Februar 2009.</w:t>
      </w:r>
    </w:p>
    <w:p>
      <w:r>
        <w:rPr>
          <w:b/>
        </w:rPr>
        <w:t>E. 5.2</w:t>
      </w:r>
    </w:p>
    <w:p>
      <w:r>
        <w:t>In den angefochtenen Verfügungen bildet somit Ausgangszeitpunkt der 1. September 2004 und Endzeitpunkt der 28. Februar 2009. Die Vorinstanz (respektive die SVA) stützte sich bei der Bestimmung des Ausgangszeitpunkts der angefochtenen Verfügungen allem Anschein nach auf den postoperativen Untersuchungsbericht der Klinik L._______, vom 19. April 2005, gemäss welchem seit der vorangehenden Kontrolle vom 12. Mai 2004 eine Arbeitsfähigkeit von 50 % in der zuletzt ausgeübten Tätigkeit bestehe (IV-act. 97, Gerichtsurteil Erw. 3.3.3). Nach Einholen weiterer medizinischer Unterlagen (vgl. Erw. 4.5.2) könnte es sich allenfalls als erforderlich erweisen, den Wirkungsbeginn der Verfügung neu zu bestimmen, zumal der bezeichnete Bericht vom 19. April 2005 keine Rückschlüsse auf die Arbeitsfähigkeit in einer adaptierten Tätigkeit zulässt.</w:t>
      </w:r>
    </w:p>
    <w:p>
      <w:r>
        <w:rPr>
          <w:b/>
        </w:rPr>
        <w:t>E. 5.3</w:t>
      </w:r>
    </w:p>
    <w:p>
      <w:r>
        <w:t>Per Ende Februar 2009 hat gemäss der angefochtenen Verfügungen eine Befristung und somit also eine Aufhebung der zugesprochenen halben Rente zu erfolgen. Damit dies zulässig ist, müssten die Revisionsvoraussetzungen nach Art. 17 Abs. 1 ATSG erfüllt sein (vgl. Erw. 3.4), was nachfolgend zu prüfen ist.</w:t>
      </w:r>
    </w:p>
    <w:p>
      <w:r>
        <w:rPr>
          <w:b/>
        </w:rPr>
        <w:t>E. 5.3.1</w:t>
      </w:r>
    </w:p>
    <w:p>
      <w:r>
        <w:t>Während die begutachtenden Ärzte der Q._______ den Beschwerdeführer per Untersuchungsdatum (November 2008) für angepasste Tätigkeiten zu 50 % arbeitsfähig erachteten und zudem aus Sicht des rheumatologischen Gutachters die Möglichkeit bestand, dass sich die Schmerzsymptomatik in den folgenden Jahren verschlechtern könnte (vgl. Punkt 4.2.7 des Gutachtens), attestierte der RAD, Dr. med. V._______ (Fachärztin FMH Allgemeine Medizin), für denselben Zeitpunkt eine uneingeschränkte Arbeitsfähigkeit für adaptierte Tätigkeiten. Die RAD-Ärztin führte in ihrer Stellungnahme vom 2. Dezember 2008 (IV-act. 177) aus, für die Zeit, welche der Begutachtung vorangehe, seien die Einschätzungen der Gutachter nachvollziehbar und es könne darauf abgestellt werden. Ab November 2008 sei jedoch von der gutachterlichen Beurteilung abzuweichen und eine vollständige Arbeitsfähigkeit anzunehmen, da aus psychiatrischer Sicht keine erhebliche Pathologie mehr vorliege und auch aus rheumatologischer und orthopädischer Sicht nicht mehr von einer deutlichen Einschränkung der Leistungsfähigkeit in einer Bürotätigkeit auszugehen sei.</w:t>
      </w:r>
    </w:p>
    <w:p>
      <w:r>
        <w:rPr>
          <w:b/>
        </w:rPr>
        <w:t>E. 5.3.2</w:t>
      </w:r>
    </w:p>
    <w:p>
      <w:r>
        <w:t>Dr. med. V._______ äusserte sich bezüglich des Gutachtens dahingehend, dass die gezogenen Schlussfolgerungen in nicht ganz nachvollziehbarer Weise hergeleitet würden und die Darlegung der medizinischen Zusammenhänge nicht einleuchtend sei. So sei dem rheumatologischen Status Folgendes zu entnehmen: eine äusserst kräftige Rotatorenmanschettenmuskulatur, ein lumbal normaler Muskeltonus und keine motorischen Defizite der unteren Extremitäten. Ferner seien das Vorliegen psychosozialer Belastungsfaktoren (Hinweis auf S. 14 des Gutachtens), ein wenig leidensbetonter Alltagsablauf und eine beschwerdefreie Reisefähigkeit im Auto über mehrere Stunden zu verzeichnen (Hinweis auf S. 17 des Gutachtens). Zudem bestehe eine deutliche Diskrepanz zwischen den beklagten Beschwerden und objektiven Befunden, da trotz Status nach Rückenoperationen und der im MRI des Jahres 2006 dargestellten Neuroforamen-Kompression mit Wurzelkompression im klinischen Befund keine entsprechende Pathologie zu erkennen sei (vgl. S. 20 des Gutachtens).</w:t>
      </w:r>
    </w:p>
    <w:p>
      <w:r>
        <w:rPr>
          <w:b/>
        </w:rPr>
        <w:t>E. 5.3.3</w:t>
      </w:r>
    </w:p>
    <w:p>
      <w:r>
        <w:t>Die Tatsache, dass der Beschwerdeführer den Reiseweg von Ungarn nach R._______ für die Begutachtung selbständig per Auto zurückgelegt hat, stellt seine Angabe, nicht länger als eine Stunde am Stück in sitzender Position verharren zu können, zweifellos in Frage. Die Gutachter haben den Beschwerdeführer mit diesem Widerspruch jedoch konfrontiert und seine diesbezüglichen Angaben, wonach das fixierte Sitzen in einem Autositz ohne grosse Bewegungsmöglichkeit für ihn angenehmer sei als das freie Sitzen auf einem Stuhl, bei ihrer Beurteilung berücksichtigt (vgl. Punkt 4.2.1 des Gutachtens). Bezüglich der weiteren Aspekte, welche von der RAD-Ärztin genannt werden, ist gestützt auf die vorliegenden Akten nicht eruierbar, inwiefern die Schlussfolgerungen der Gutachter dadurch an Nachvollziehbarkeit einbüssen. Nachdem der RAD den Untersuchungsergebnissen der Gutachter, soweit sie die Einschätzung im Zeitpunkt der Begutachtung anbelangen, nicht zustimmen kann, wäre es demzufolge unumgänglich gewesen, die Widersprüche zwischen der Beurteilung des RAD und derjenigen der Gutachter zu klären, bevor die Rentenverfügung erlassen wird. Hierzu wären die vom RAD bezeichneten Faktoren, welche aufzeigen sollen, weshalb die gutachterliche Einschätzung einer Arbeitsfähigkeit von 50 % in adaptierten Tätigkeiten nicht mit den Befunden korrespondieren, von der SVA im Rahmen ihrer Untersuchungspflicht nach Art. 43 Abs. 1 ATSG den Gutachtern der Q._______ zur Kenntnis zu bringen und diese um eine entsprechende Stellungnahme zu ersuchen gewesen; dies ist entsprechend nachzuholen.</w:t>
      </w:r>
    </w:p>
    <w:p>
      <w:r>
        <w:rPr>
          <w:b/>
        </w:rPr>
        <w:t>E. 5.3.4</w:t>
      </w:r>
    </w:p>
    <w:p>
      <w:r>
        <w:t>Unter diesen Umständen ist die vom RAD postulierte relevante Verbesserung des Gesundheitszustandes per November 2008, welche für eine revisionsweise Rentenaufhebung nach Art. 17 ATSG per Ende Februar 2009 eine grundlegende Voraussetzung bildet, aufgrund der bestehenden Aktenlage nicht hinreichend ausgewiesen. Dies hat umso mehr zu gelten, als seitens der Gutachter der Q._______ keine gesundheitliche Verbesserung, sondern eine durchgehende Arbeitsunfähigkeit von 50 % festgestellt wurde.</w:t>
      </w:r>
    </w:p>
    <w:p>
      <w:r>
        <w:rPr>
          <w:b/>
        </w:rPr>
        <w:t>E. 5.3.5</w:t>
      </w:r>
    </w:p>
    <w:p>
      <w:r>
        <w:t>Da das Gutachten abgesehen vom Mangel der unvollständigen Aktenlage, welcher durch Beschaffung der fehlenden Akten und einer nachträglichen ergänzenden Stellungnahme der Gutachter behebbar ist, und des noch zu klärenden Widerspruchs zur Einschätzung des RAD bezüglich der Arbeitsfähigkeit im Begutachtungszeitpunkt die von der Rechtsprechung definierten Kriterien für eine beweiskräftige medizinische Entscheidungsgrundlage erfüllt, verfügt es zwar über Beweiswert, dieser ist indessen gegenwärtig als eingeschränkt zu erachten.</w:t>
      </w:r>
    </w:p>
    <w:p>
      <w:r>
        <w:rPr>
          <w:b/>
        </w:rPr>
        <w:t>E. 6</w:t>
      </w:r>
    </w:p>
    <w:p>
      <w:r>
        <w:t>Zusammenfassend ist festzuhalten, dass sich der Rentenanspruch ab 1. September 2004 gestützt auf die vorliegenden Akten nicht abschliessend beurteilen lässt, nachdem das Gutachten der Q._______ vom 24. November 2008 auf einer unvollständigen Aktenlage beruht und der RAD die gutachtlichen Schlussfolgerungen für den Zeitpunkt der Begutachtung als nicht nachvollziehbar und plausibel erachtet.</w:t>
      </w:r>
    </w:p>
    <w:p>
      <w:r>
        <w:rPr>
          <w:b/>
        </w:rPr>
        <w:t>E. 6.1</w:t>
      </w:r>
    </w:p>
    <w:p>
      <w:r>
        <w:t>Die Rechtsmittelinstanz kann die Sache an die IV-Stelle zurückweisen, sofern dies allein in der notwendigen Erhebung einer bisher vollständig ungeklärten Frage begründet ist oder wenn lediglich eine Klarstellung, Präzisierung oder Ergänzung von gutachtlichen Ausführungen erforderlich ist (BGE 137 V 210, E. 4.4.1.4). Die Vorinstanz wird das Dossier um die fehlenden Akten zu ergänzen und diese zusammen mit der Gutachtenskritik des RAD den Gutachtern zur ergänzenden Stellungnahme zuzustellen haben; diese wird sie vor Erlass einer neuen Verfügung dem RAD vorzulegen haben, damit er erneut Stellung nimmt. Zudem hat sie zu prüfen, ob eine neurologische Begutachtung sowie eine Evaluation der Leistungsfähigkeit angezeigt sind, diese durchzuführen oder andernfalls zu begründen, weshalb sie diese als nicht notwendig erachtet.</w:t>
      </w:r>
    </w:p>
    <w:p>
      <w:r>
        <w:rPr>
          <w:b/>
        </w:rPr>
        <w:t>E. 6.2</w:t>
      </w:r>
    </w:p>
    <w:p>
      <w:r>
        <w:t>Bei diesem Ausgang können die vom Beschwerdeführer gegen den von der Vorinstanz vorgenommenen Einkommensvergleich erhobenen Rügen vorerst offen gelassen werden. Die Vorinstanz wird daher die genannten Aspekte abklären müssen und hernach neu zu verfügen haben. Die Sache ist entsprechend unter Aufhebung der angefochtenen Verfügung an die Vorinstanz zurückzuweisen.</w:t>
      </w:r>
    </w:p>
    <w:p>
      <w:r>
        <w:rPr>
          <w:b/>
        </w:rPr>
        <w:t>E. 7</w:t>
      </w:r>
    </w:p>
    <w:p>
      <w:r>
        <w:t>Zu befinden bleibt über die Verfahrenskosten und eine allfällige Parteientschädigung.</w:t>
      </w:r>
    </w:p>
    <w:p>
      <w:r>
        <w:rPr>
          <w:b/>
        </w:rPr>
        <w:t>E. 7.1</w:t>
      </w:r>
    </w:p>
    <w:p>
      <w:r>
        <w:t>Gemäss Art. 63 Abs. 1 VwVG sind die Verfahrenskosten der unterliegenden Partei aufzuerlegen. Die Rückweisung der Sache an die Verwaltung zu weiterer Abklärung und neuer Verfügung gilt im Sozialversicherungsrecht praxisgemäss als volles Obsiegen der Beschwerde führenden Partei (BGE 132 V 215 E. 6; BGE 137 V 210 E. 7.1; KIESER, a.a.O., Art. 61 N 117). Der unterliegenden Vorinstanz werden keine Verfahrenskosten auferlegt (Art. 63 Abs. 2 VwVG).</w:t>
      </w:r>
    </w:p>
    <w:p>
      <w:r>
        <w:rPr>
          <w:b/>
        </w:rPr>
        <w:t>E. 7.2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Da keine Kostennote eingereicht wurde, ist die Entschädigung aufgrund der Akten festzusetzen (vgl. Art. 14 Abs. 2 VGKE). Unter Berücksichtigung des aktenkundigen Aufwands erscheint eine Entschädigung von pauschal Fr. 2'500.- als angemessen. Nicht zu entschädigen ist die Mehrwertsteuer (vgl. Art. 5 Bst. b des Bundesgesetzes vom 2. September 1999 über die Mehrwertsteuer [Mehrwertsteuergesetz, MWSTG, SR 641.20] in Verbindung mit Art. 14 Abs. 3 Bst. c MWSTG Art. 9 Abs. 1 Bst. c VGKE). Die Parteientschädigung geht zu Lasten der Vorinstanz.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