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C-1100/2008 vom 19. Juli 2010</w:t>
      </w:r>
    </w:p>
    <w:p>
      <w:r>
        <w:t>Bundesverwaltungsgericht, 2010-07-19, FR</w:t>
      </w:r>
    </w:p>
    <w:p>
      <w:r>
        <w:rPr>
          <w:b/>
        </w:rPr>
        <w:t xml:space="preserve">Quelle: </w:t>
      </w:r>
      <w:r>
        <w:t>https://mcp.opencaselaw.ch/entscheid/bvger_C-1100_2008</w:t>
      </w:r>
    </w:p>
    <w:p>
      <w:r>
        <w:t>FR: TAF C-1100/2008 du 19 juillet 2010</w:t>
      </w:r>
    </w:p>
    <w:p>
      <w:r>
        <w:t>IT: TAF C-1100/2008 del 19 luglio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de l'ODM en matière d'annulation de la naturalisation facilitée peuvent être déférées au Tribunal de céans qui statue comme autorité précédant le Tribunal fédéral (cf. art. 1 al. 2 LTAF en relation avec l'art. 83 let. b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135 II précité consid. 2 et l'arrêt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135 II précité, ibidem, 128 II 97 consid. 3a, l'arrêt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et la jurisprudence citée; l'arrêt du Tribunal fédéral 1C_509/2008 du 16 décembre 2008 consid. 2.1).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ibidem; voir également l'arrêt du Tribunal fédéral 1C_1/2010 du 23 mars 2010 consid. 2.1.1 et la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l'arrêt du Tribunal fédéral 1C_1/2010 précité, ibidem, et la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 voir également l'arrêt du Tribunal fédéral 1C_199/2009 du 30 juillet 2009 consid. 4).</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132 II 113 consid. 3.2), mais encore de son propre intérêt, de renverser cette présomption (cf. ATF 135 II précité consid. 3; voir aussi sur cette question l'arrêt du Tribunal fédéral 1C_199/2009 précité, ibidem).</w:t>
      </w:r>
    </w:p>
    <w:p>
      <w:r>
        <w:rPr>
          <w:b/>
        </w:rPr>
        <w:t>E. 4.2.2</w:t>
      </w:r>
    </w:p>
    <w:p>
      <w:r>
        <w:t>S'agissant d'une présomption de fait, qui ressortit à l'appréciation des preuves et ne modifie pas le fardeau de la preuve (cf. ATF 135 II précité, ibidem),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l'arrêt du Tribunal fédéral 1C_17/2009 du 26 mai 2009 consid. 2.2 et les arrêts cités).</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31 août 2004 à A._______ a été annulée par l'autorité inférieure en date du 18 janvier 2008, soit avant l'échéance du délai péremptoire de cinq ans prévu par la disposition légale précitée (cf. sur cette question l'arrêt du Tribunal fédéral 1C_325/2008 du 30 septembre 2008, consid. 3, et la jurisprudence citée), avec l'assentiment de l'autorité compétente du canton d'origine (Valais).</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le cas particulier, l'autorité inférieure a retenu dans la décision querellée que l'enchaînement des événements fondait la présomption de fait que A._______ avait obtenu la naturalisation frauduleusement et a constaté que le prénommé n'avait apporté aucun élément permettant de renverser cette présomption. Pour étayer son avis, elle a relevé, en particulier, que les époux n'avaient jamais réussi à aplanir leurs différences culturelles et qu'il était patent que "l'intéressé n'a pu que se rendre compte du fiasco de son couple bien avant sa naturalisation". L'examen des faits pertinents de la cause, ainsi que leur déroulement chronologique, amènent le Tribunal à une conclusion identique.</w:t>
      </w:r>
    </w:p>
    <w:p>
      <w:r>
        <w:rPr>
          <w:b/>
        </w:rPr>
        <w:t>E. 6.2</w:t>
      </w:r>
    </w:p>
    <w:p>
      <w:r>
        <w:t>Ainsi, il ressort du dossier que A._______ a fait la connaissance de son épouse en Tunisie dans le courant de l'année 1997, alors que celle-ci y passait ses vacances. L'intéressé est entré en Suisse au mois de décembre 1997 et a épousé à Martigny, le 29 décembre 1997, B._______, de sorte qu'une autorisation de séjour liée à son statut d'époux d'une ressortissante suisse lui a été délivrée par les autorités valaisannes compétentes (cf. attestation de domicile du 4 novembre 2002). Le 15 juillet 2001, A._______ a introduit une première requête, prématurée, visant à l'obtention de la naturalisation facilitée. Le 1er décembre 2002, il a déposé une seconde demande de naturalisation facilitée. Le 3 juin 2004, l'intéressé et son épouse ont cosigné la déclaration relative à la stabilité de leur mariage. Le 31 août 2004, le recourant s'est vu octroyer la naturalisation facilitée. Le 14 décembre 2004, B._______ a introduit une requête de mesures protectrices de l'union conjugale concluant principalement à la suspension de la vie commune pour une durée indéterminée. Le 30 août 2007, au terme d'une non-conciliation et sans qu'une reprise de vie commune ne soit intervenue, la prénommée a déposé auprès du Tribunal de Martigny et St-Maurice une requête en divorce. Ces éléments et leur enchaînement chronologique sont de nature à fonder la présomption que A._______ a, en l'espèce, obtenu la naturalisation facilitée de manière frauduleuse. Le court laps de temps qui s'est écoulé entre la déclaration commune (3 juin 2004), l'octroi de la naturalisation facilitée (31 août 2004) et la requête de mesures protectrices de l'union conjugale (14 décembre 2004) ayant conduit à la demande de divorce, tend à confirmer que le couple n'envisageait déjà plus une vie future partagée lors de la signature de ladite déclaration.</w:t>
      </w:r>
    </w:p>
    <w:p>
      <w:r>
        <w:rPr>
          <w:b/>
        </w:rPr>
        <w:t>E. 6.3</w:t>
      </w:r>
    </w:p>
    <w:p>
      <w:r>
        <w:t>Cette conviction est renforcée par plusieurs autres indices.</w:t>
      </w:r>
    </w:p>
    <w:p>
      <w:r>
        <w:rPr>
          <w:b/>
        </w:rPr>
        <w:t>E. 6.3.1</w:t>
      </w:r>
    </w:p>
    <w:p>
      <w:r>
        <w:t>Le Tribunal constate ainsi que A._______ est entré en Suisse en décembre 1997 et a déposé une première demande de naturalisation facilitée le 15 juillet 2001 déjà, soit de manière particulièrement prématurée puisque cette requête est intervenue pas moins de dix-sept mois avant l'écoulement du délai de séjour quinquennal prévu à l'art. 27 al. 1 let. a LN. Pareil empressement suggère immanquablement que le recourant avait hâte d'obtenir la naturalisation facilitée rendue possible par son mariage avec une ressortissante suisse (voir en ce sens les arrêts du Tribunal fédéral 5A.22/2006 du 13 juillet 2006, consid. 4.3, et 5A.13/2004 du 16 juillet 2004, consid. 3.1).</w:t>
      </w:r>
    </w:p>
    <w:p>
      <w:r>
        <w:rPr>
          <w:b/>
        </w:rPr>
        <w:t>E. 6.3.2</w:t>
      </w:r>
    </w:p>
    <w:p>
      <w:r>
        <w:t>Sur un autre plan, lors de son audition du 22 février 2006, B._______ a déclaré que, au cours de son mariage avec le recourant, ce dernier se rendait régulièrement dans son pays d'origine pour y rendre visite à sa famille, "c'est-à-dire chaque deux ans durant des périodes de trois semaines environ", en précisant qu'elle ne l'avait jamais accompagné durant ses déplacements (cf. p.-v. d'audition, p. 4). Cette attitude démontre le peu d'intérêt que manifestait la prénommée pour l'environnement socioculturel et familial du recourant. Aussi les assertions contenues dans le recours selon lesquelles "l'union du recourant a été conclue par amour" (cf. mémoire de recours, p. 8) et que celui-ci, lorsqu'il avait signé la déclaration du 3 juin 2004, "pouvait penser de bonne foi que son union était durable" (ibidem, p. 9) sont-elles sujettes à caution.</w:t>
      </w:r>
    </w:p>
    <w:p>
      <w:r>
        <w:rPr>
          <w:b/>
        </w:rPr>
        <w:t>E. 6.3.3</w:t>
      </w:r>
    </w:p>
    <w:p>
      <w:r>
        <w:t>A cela s'ajoute qu'B._______ ne présentait pas le profil généralement attendu en pareilles circonstances puisqu'elle était huit ans plus âgée que son conjoint. Même si la prénommée a soutenu dans le cadre de la procédure de première instance que cet élément n'avait "pas du tout" été une source de tension au sein du couple (cf. p.-v. d'audition du 22 février 2006, p. 3), il apparaît peu vraisemblable que le recourant ait pu avoir, dans ces circonstances, la conviction, ne serait-ce que sous l'angle culturel, que sa communauté matrimoniale était stable, effective et tournée vers l'avenir au moment de la déclaration du 3 juin 2004. Pareille opinion est corroborée par les propos tenus par B._______ aux termes desquels elle a apposé sa signature sur ladite déclaration "pour éviter d'avoir de nouvelles difficultés avec mon époux", quand bien même ce dernier n'aurait exercé aucune pression sur elle pour qu'elle procédât à cette formalité (ibidem, p. 4).</w:t>
      </w:r>
    </w:p>
    <w:p>
      <w:r>
        <w:rPr>
          <w:b/>
        </w:rPr>
        <w:t>E. 6.4</w:t>
      </w:r>
    </w:p>
    <w:p>
      <w:r>
        <w:t>Par ailleurs et surtout, le recourant n'a pas rendu vraisemblable la survenance d'un événement extraordinaire de nature à expliquer une détérioration rapide du lien conjugal, au sens indiqué plus haut (cf. ch. 4.2.2). L'examen des pièces du dossier montre en effet que la dégradation du couple a en fait consisté en un long processus ayant déjà débuté peu de temps après la conclusion du mariage. Ainsi, B._______, même si elle a reconnu qu'il y avait eu également "de très bons moments" durant son mariage, a affirmé lors de son audition qu'elle avait "toujours eu des problèmes" avec son époux et ce "depuis le début de notre alliance" (cf. p.-v. d'audition 22 février 2006, p. 1). S'agissant de la nature de ces problèmes, elle a indiqué qu'elle avait eu des différends avec son époux au sujet des dépenses du ménage, que "les buts dans le ménage n'étaient pas les mêmes", que "plus aucun dialogue ne s'instaurait entre nous" et que la mésentente au sein du couple s'était installée "surtout durant les six derniers mois de ma vie conjugale" (ibidem, pp. 1 et 2). A cet égard, il convient de noter qu'en raison des différences de mentalité prévalant au sein du couple, B._______ s'était particulièrement sentie atteinte dans sa condition de femme, raison pour laquelle elle était partie (ibidem, p. 3). Il ressort donc clairement de ce qui précède que le désaccord des époux portant sur des questions essentielles existait dès le début du mariage et qu'il devait forcément peser sur les relations entre conjoints au moment où ils ont signé la déclaration commune le 3 juin 2004. La thèse de la rupture soudaine de l'union conjugale se trouve encore démentie par les déclarations ressortant de la demande en divorce du 30 août 2007. Ainsi, l'on peut lire dans cette requête que "dès la semaine suivant la célébration de leur mariage, les relations entre époux se sont détériorées à une vitesse vertigineuse" et qu'aussi longtemps qu'a duré la vie conjugale, le recourant a imposé à son épouse "le mode de vie d'une femme musulmane mauritanienne" (cf. p. 4 de la demande en divorce). Devant l'autorité inférieure, le recourant a fait valoir que la séparation des conjoints était due à "des difficultés psychologiques" de son épouse (cf. courrier du 21 décembre 2005) et que le couple A._______ B._______ avait connu "de nombreux hauts et bas liés principalement à la personnalité névrotique d'B________" (cf. courrier du 10 avril 2006). L'examen attentif des pièces du dossier montre cependant que les problèmes psychiques évoqués par le recourant ne permettent pas davantage d'accréditer la thèse d'un événement inattendu susceptible de causer la rupture soudaine de la communauté conjugale, mais qu'ils tendent à confirmer, au contraire, que cette union s'est dégradée de manière progressive et sur une longue durée. Il ressort en effet du dossier remis par le Tribunal de Martigny (concernant les mesures protectrices et de divorce) qu'B._______ a été gravement affectée dans sa santé psychique durant de longues périodes, le début de ses problèmes remontant à 2001, soit environ quatre années après la conclusion de son mariage. Ainsi, l'intéressée a d'abord été suivie, du 22 mai 2001 au 30 août 2003, par le Service de consultation psychiatrique de Martigny (cf. attestation médicale délivrée le 25 août 2006) et a bénéficié ensuite, entre les 10 octobre 2003 et 14 juillet 2004, d'un soutien psychothérapeutique en relation avec les problèmes de couple (cf. attestation du 29 août 2006). Dans ce contexte également, il paraît peu crédible que le seul motif de la séparation du couple ait pu consister, en fait, en un différend d'ordre financier mineur survenu entre les époux, comme tente de le faire accroire le recourant (cf. mémoire de recours, 10). Quant à l'argument tiré de l'engagement religieux du recourant (ibidem, pp. 9 et 10), il n'est point de nature à modifier l'analyse faite plus haut, pour les raisons qui ont déjà évoquées par l'ODM dans la décision querellée (cf. p. 4). A ce propos, sans que cela ne remette en cause l'appréciation portée sur cet événement par le chanoine ayant procédé à la célébration religieuse des époux A._______ B._______ (cf. attestation du 31 mars 2006), il y a tout lieu de penser que pareille démarche, dont l'idée émanait d'ailleurs du recourant (cf. p.-v. d'audition du 22 février 2006, p. 2), visait avant tout à prolonger formellement son mariage. Le Tribunal de céans ne saurait dans ces circonstances partager l'avis selon lequel le recourant pouvait de bonne foi penser que son union était durable et que rien ne permet d'infirmer que, de son côté, il y avait une véritable volonté de maintenir une union stable avec son épouse lors de la signature de la déclaration sur la communauté conjugale le 3 juin 2004 (cf. mémoire de recours, p. 9). Cela étant, même si l'on peut admettre que le recourant ne savait pas tout ce que ressentait son épouse, il n'apparaît pas vraisemblable qu'il n'ait pas constaté l'éloignement progressif de celle-ci et la détérioration de leur relation conjugale à ce moment-là.</w:t>
      </w:r>
    </w:p>
    <w:p>
      <w:r>
        <w:rPr>
          <w:b/>
        </w:rPr>
        <w:t>E. 6.5</w:t>
      </w:r>
    </w:p>
    <w:p>
      <w:r>
        <w:t>Ajoutés aux considérations émises antérieurement, ces divers éléments autorisent à penser que la volonté des époux de fonder une communauté conjugale réelle et, surtout, durable n'apparaît pas établie. Si tant est que A._______ et son épouse aient voulu fonder une communauté conjugale effective, au sens de l'art. 27 LN, l'autorité inférieure pouvait considérer, à bon droit, que cette volonté n'existait plus lors de la signature de la déclaration commune ou, a fortiori, au moment de l'octroi de la nationalité suisse. Or, celle-ci n'aurait pas été accordée au recourant si les autorités avaient eu connaissance de ces éléments.</w:t>
      </w:r>
    </w:p>
    <w:p>
      <w:r>
        <w:rPr>
          <w:b/>
        </w:rPr>
        <w:t>E. 6.6</w:t>
      </w:r>
    </w:p>
    <w:p>
      <w:r>
        <w:t>De même, les arguments avancés par le recourant relatifs à sa bonne intégration socioprofessionnelle en Suisse (cf. mémoire de recours, p. 11) sont sans pertinence pour l'issue du présent litige, dès lors que celui-ci est limité au seul examen des conditions dans lesquelles l'intéressé a obtenu la naturalisation facilitée (cf. l'arrêt du Tribunal fédéral 5A.6/2003 du 24 juillet 2003 consid. 3.2).</w:t>
      </w:r>
    </w:p>
    <w:p>
      <w:r>
        <w:rPr>
          <w:b/>
        </w:rPr>
        <w:t>E. 7</w:t>
      </w:r>
    </w:p>
    <w:p>
      <w:r>
        <w:t>En conclusion, le Tribunal de céans est d'avis qu'il y a lieu de s'en tenir à la présomption de fait, basée essentiellement sur l'enchaînement des événements, que la naturalisation facilitée a été obtenue de façon frauduleuse (cf. ATF 130 II 482). Partant, l'ODM était parfaitement fondé à considérer que la naturalisation conférée au recourant en date du 31 août 2004 avait été obtenue sur la base de déclarations mensongères, voire d'une dissimulation de faits essentiels, et donc à prononcer, avec l'assentiment du canton d'origine, l'annulation de cette naturalisation en application de l'art. 41 LN.</w:t>
      </w:r>
    </w:p>
    <w:p>
      <w:r>
        <w:rPr>
          <w:b/>
        </w:rPr>
        <w:t>E. 8</w:t>
      </w:r>
    </w:p>
    <w:p>
      <w:r>
        <w:t>Il ressort de ce qui précède que la décision de l'ODM du 18 janvier 2008 est conforme au droit; en outre, cette décision n'est pas inopportune (cf.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