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C-10/2011 vom 18. Mai 2011</w:t>
      </w:r>
    </w:p>
    <w:p>
      <w:r>
        <w:t>Bundesverwaltungsgericht, 2011-05-18, FR</w:t>
      </w:r>
    </w:p>
    <w:p>
      <w:r>
        <w:rPr>
          <w:b/>
        </w:rPr>
        <w:t xml:space="preserve">Quelle: </w:t>
      </w:r>
      <w:r>
        <w:t>https://mcp.opencaselaw.ch/entscheid/bvger_C-10_2011</w:t>
      </w:r>
    </w:p>
    <w:p>
      <w:r>
        <w:t>FR: TAF C-10/2011 du 18 mai 2011</w:t>
      </w:r>
    </w:p>
    <w:p>
      <w:r>
        <w:t>IT: TAF C-10/2011 del 18 maggio 2011</w:t>
      </w:r>
    </w:p>
    <w:p>
      <w:pPr>
        <w:pStyle w:val="Heading2"/>
      </w:pPr>
      <w:r>
        <w:t>Regeste</w:t>
      </w:r>
    </w:p>
    <w:p>
      <w:r>
        <w:t>Assurance facultative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l'AVS/AI facultative peuvent être contestées devant le Tribunal administratif fédéral conformément à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w:t>
      </w:r>
    </w:p>
    <w:p>
      <w:r>
        <w:rPr>
          <w:b/>
        </w:rPr>
        <w:t>E. 2.1</w:t>
      </w:r>
    </w:p>
    <w:p>
      <w:r>
        <w:t>Selon l'art. 37 LTAF, la procédure devant le Tribunal de céans est régie par la PA pour autant que la LTAF n'en dispose pas autrement. En vertu de l'art. 3 let. dbis PA, la procédure en matière d'assurances sociales n'est toutefois pas régie par la PA dans la mesure où la loi fédérale du 6 octobre 2000 sur la partie générale du droit des assurances sociales (LPGA, RS 830.1) est applicable. L'art. 1 al. 1 LAVS prévoit que les dispositions de la LPGA s'appliquent à l'assurance-vieillesse et survivants, à moins que la LAVS ne déroge expressément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il est entré en matière sur le fond du recours.</w:t>
      </w:r>
    </w:p>
    <w:p>
      <w:r>
        <w:rPr>
          <w:b/>
        </w:rPr>
        <w:t>E. 3</w:t>
      </w:r>
    </w:p>
    <w:p>
      <w:r>
        <w:t>S'agissant du droit applicable, il convient de préciser qu'à partir du 1er janvier 2008 (RO 2007 1359) la présente procédure est régie par la teneur de l'ordonnance du 26 mai 1961 concernant l'assurance-vieillesse, survivants et invalidité facultative (OAF; RS 831.111) modifiée par la novelle du 16 mars 2007, eu égard au principe selon lequel les règles applicables sont celles en vigueur au moment où les faits juridiquement déterminants se sont produits (ATF 130 V 445 consid. 1.2, 129 V 4 consid. 1.2).</w:t>
      </w:r>
    </w:p>
    <w:p>
      <w:r>
        <w:rPr>
          <w:b/>
        </w:rPr>
        <w:t>E. 4.1</w:t>
      </w:r>
    </w:p>
    <w:p>
      <w:r>
        <w:t>L'art. 2 al. 1 LAVS prévoit que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(également art. 7 al. 1 OAF et directives concernant l'assurance-vieillesse, survivants et invalidité facultative valables dès le 1er janvier 2001 [ci-après: directives AF], chiffre 2007).</w:t>
      </w:r>
    </w:p>
    <w:p>
      <w:r>
        <w:rPr>
          <w:b/>
        </w:rPr>
        <w:t>E. 4.2</w:t>
      </w:r>
    </w:p>
    <w:p>
      <w:r>
        <w:t>Les cotisations des assurés exerçant une activité lucrative s'expriment en pour cent du revenu de cette activité converti en francs suisses. Est réputée revenu de l'activité lucrative la totalité du gain d'une activité professionnelle (art. 5 ss LAVS; art. 6 ss du règlement du 31 octobre 1947 sur l'assurance-vieillesse et survivants [RAVS; RS 831.101]; art. 2 de la loi fédérale du 19 juin 1959 sur l'assurance-invalidité [LAI; RS 831.20]; art. 1er du règlement du 17 janvier 1961 sur l'assurance-invalidité [RAI; RS 831.201]). Peu importe à cet égard que l'activité exercée n'ait qu'un caractère accessoire, qu'il s'agisse d'une activité durable ou seulement occasionnelle, que l'activité soit exercée dans le pays où l'assuré est domicilié ou dans un pays tiers (directives AF n° 4010). Les cotisations des assurés exerçant une activité lucrative sont égales à 9,8 % du revenu déterminant. Les assurés doivent payer au moins la cotisation minimum de 892 francs par an. Les assurés n'exerçant aucune activité lucrative paient une cotisation comprise entre 892 francs et 9800 francs par an, déterminée sur la base de leur fortune et du revenu acquis sous forme de rente (art. 13b al. 1 et 2 OAF, dans sa teneur en vigueur depuis le 1er janvier 2009, RO 2008 4719). Les cotisations sont fixées en francs suisses pour chaque année de cotisation. L'année de cotisation correspond à l'année civile. Les cotisations des assurés exerçant une activité lucrative sont déterminées d'après le revenu acquis effectivement pendant l'année de cotisation; celles des assurés sans activité lucrative sont déterminées sur la base du revenu sous forme de rente acquis effectivement pendant l'année de cotisation et de la fortune au 31 décembre. Pour l'établissement du revenu provenant de l'activité indépendante, le capital propre engagé dans l'entreprise à la fin de l'année de cotisation est déterminant. L'intérêt du capital propre à déduire du revenu est fixé en vertu de l'art. 18 al. 2 RAVS. Le taux d'intérêt est arrondi au demi pour cent supérieur ou inférieur le plus rapproché. Le montant du revenu ou de la fortune est converti en francs suisses au cours annuel moyen de l'année de cotisation. Le cours est fixé par la caisse de compensation (art. 14 OAF; cf. directives AF n° 4031 ss).</w:t>
      </w:r>
    </w:p>
    <w:p>
      <w:r>
        <w:rPr>
          <w:b/>
        </w:rPr>
        <w:t>E. 5.1</w:t>
      </w:r>
    </w:p>
    <w:p>
      <w:r>
        <w:t>En vertu de l'art. 5 OAF, les assurés sont tenus de donner à la représentation suisse, à la caisse de compensation et à l'Office AI pour les assurés résidant à l'étranger, tous les renseignements nécessaires à l'application de l'assurance facultative; sur demande, ils établissent par pièces l'exactitude de leurs indications. L'art. 14b al. 1 OAF précise encore que les indications nécessaires au calcul des cotisations doivent être fournies à la caisse de compensation dans les 30 jours qui suivent la fin de l'année pour laquelle les cotisations sont dues. L'assuré qui, dans le délai imparti, ne donne pas les indications nécessaires au calcul des cotisations recevra dans les deux mois une sommation écrite lui accordant un délai supplémentaire de trente jours. En cas d'inobservation de ce nouveau délai, les cotisations seront fixées dans une décision de taxation d'office, si l'assuré a déjà versé des cotisations à l'assurance facultative (art. 17 al. 1 OAF). Dans une telle constellation, il est de pratique constante que l'administration procède à une majoration de 20% à 30% par rapport à la base du revenu pris en considération lors de la période précédente (pratique autrefois codifiée au ch. 66 des instructions aux représentations suisses à l'étranger éditées par la CSC en 1985; ATF 113 V 81 consid. 5b; arrêt du Tribunal fédéral H 343/97 du 25 mars 1998; cf. également arrêt du Tribunal fédéral H 385/01 du 9 mai 2003 duquel il ressort que la nouvelle teneur de l'OAF, en vigueur depuis le 1er janvier 2001, n'a pas entraîné de modification de la jurisprudence rendue jusqu'alors concernant le devoir d'informer des assurés et les taxations d'office).</w:t>
      </w:r>
    </w:p>
    <w:p>
      <w:r>
        <w:rPr>
          <w:b/>
        </w:rPr>
        <w:t>E. 5.2</w:t>
      </w:r>
    </w:p>
    <w:p>
      <w:r>
        <w:t>En l'espèce, le recourant a tout d'abord, par lettre du 4 mars 2010, été invité par l'autorité inférieure, à produire dans un délai de 30 jours divers justificatifs et informations relatifs à ses revenus et sa fortune pour l'année 2009. L'assuré n'a pas réagi dans le délai imparti. L'autorité inférieure a dès lors, par écrit du 31 mai 2010 rédigé en espagnol, sommé l'intéressé de lui faire parvenir dans un ultime délai de 30 jours les justificatifs et informations requis et l'a avisé qu'à défaut elle procédera à une taxation d'office. Or, en réponse, le recourant s'est borné à retransmettre à l'autorité inférieure une copie du formulaire de déclaration du revenu et de la fortune pour l'année 2009. La documentation attendue n'a d'ailleurs toujours pas été produite par l'intéressé. Le tribunal de céans constate que le recourant a été dûment sommé en l'occurrence par l'écrit du 31 mai 2010, conformément aux exigences de l'art. 17 al. 1 1ère phrase OAF. Le recourant ne pouvait dès lors se contenter d'arguer du fait qu'il avait cessé de travailler en 2008, sans preuve matérielle à l'appui. Il devait, au contraire, dans le délai qui lui a été imparti, produire les documents énumérés dans la lettre du 4 mars 2010 s'il entendait éviter une taxation d'office. C'est, partant, à bon droit que l'administration y a procédé. En 2008, le revenu soumis à cotisations du recourant s'élevait à Fr. 42'300.-. La cotisation AVS/AI avait ainsi été fixée à Fr. 4'145.40 (décision de taxation pour 2008, pce 151). Pour 2009, le revenu soumis à cotisations peut par conséquent être majoré de 30%, conformément à la pratique de l'administration en matière de taxation d'office. Le revenu déterminant ascende dès lors à Fr. 54'900.- et la cotisation AVS/AI due à Fr. 5'541.60 (pce 164), comme l'a retenu l'autorité inférieure dans la décision entreprise.</w:t>
      </w:r>
    </w:p>
    <w:p>
      <w:r>
        <w:rPr>
          <w:b/>
        </w:rPr>
        <w:t>E. 6</w:t>
      </w:r>
    </w:p>
    <w:p>
      <w:r>
        <w:t>Le recours, manifestement infondé, doit dès lors être rejeté. Au vu de son issue, le présent litige peut être tranché par le juge unique (art. 85bis al. 3 LAVS).</w:t>
      </w:r>
    </w:p>
    <w:p>
      <w:r>
        <w:rPr>
          <w:b/>
        </w:rPr>
        <w:t>E. 7</w:t>
      </w:r>
    </w:p>
    <w:p>
      <w:r>
        <w:t>Il n'est pas perçu de frais de procédure (art. 85bis al. 2 LAVS) ni alloué de dépens (art. 64 al. 1 PA et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