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C-109/2022 vom 18. November 2025</w:t>
      </w:r>
    </w:p>
    <w:p>
      <w:r>
        <w:t>Bundesverwaltungsgericht, 2025-11-18, FR</w:t>
      </w:r>
    </w:p>
    <w:p>
      <w:r>
        <w:rPr>
          <w:b/>
        </w:rPr>
        <w:t xml:space="preserve">Quelle: </w:t>
      </w:r>
      <w:r>
        <w:t>https://mcp.opencaselaw.ch/entscheid/bvger_C-109_2022</w:t>
      </w:r>
    </w:p>
    <w:p>
      <w:r>
        <w:t>FR: TAF C-109/2022 du 18 novembre 2025</w:t>
      </w:r>
    </w:p>
    <w:p>
      <w:r>
        <w:t>IT: TAF C-109/2022 del 18 novembre 2025</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1.1</w:t>
      </w:r>
    </w:p>
    <w:p>
      <w:r>
        <w:t>Sous réserve des exceptions - non réalisées en l'espèce - prévues à l'art. 32 de la loi fédérale du 17 juin 2005 sur le Tribunal administratif fédéral (LTAF ; RS 173.32), ce Tribunal connaît, en vertu de l'art. 31 LTAF en relation avec l'art. 33 let. d LTAF et l'art. 69 al. 1 let. b de la loi fédérale du 19 juin 1959 sur l'assurance-invalidité (LAI ; RS 831.20), des recours interjetés par les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Selon un principe général, les règles de procédure sont applicables dès leur entrée en vigueur à tous les cas en cours, sauf dispositions transitoires contraires (cf. ATF 130 V 1 consid. 3.2 ; 129 V 113 consid. 2.2).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Interjeté en temps utile et dans les formes requises (art. 60 LPGA et 50 al. 1 PA ; art. 52 al. 1 PA ; art. 21 al. 1 et 2 PA), le recours est recevable, l'avance sur les frais de procédure présumés ayant au demeurant été dûment acquittée (art. 63 al. 4 PA ; art. 21 al. 3 PA).</w:t>
      </w:r>
    </w:p>
    <w:p>
      <w:r>
        <w:rPr>
          <w:b/>
        </w:rPr>
        <w:t>E. 2</w:t>
      </w:r>
    </w:p>
    <w:p>
      <w:r>
        <w:t>L'objet du litige porte sur le droit de l'assuré à une rente entière dès le 1er septembre 2020 prononcé par décision du 18 novembre 2021, singulièrement sur le moment de l'ouverture de ce droit contesté par le recourant.</w:t>
      </w:r>
    </w:p>
    <w:p>
      <w:r>
        <w:rPr>
          <w:b/>
        </w:rPr>
        <w:t>E. 3</w:t>
      </w:r>
    </w:p>
    <w:p>
      <w:r>
        <w:t>Dans la mesure où le recourant est un ressortissant portugais, domicilié au Portugal et assuré à l'assurance-vieillesse, survivants et invalidité suisse (AVS/AI), l'affaire présente un aspect transnational (ATF 145 V 231 consid. 7.1 ; 143 V 354 consid. 4 ; 143 V 81 en particulier consid. 8.1). La présente cause doit ainsi être tranchée non seulement au regard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l'occurrence, le présent litige porte sur la décision du 18 novembre 2021 de l'OAIE octroyant au recourant une rente entière à partir du 1er septembre 2020.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Les modifications de la LAI et de la LPGA adoptées le 19 juin 2020 (Développement continu de l'AI ; RO 2021 705 ;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w:t>
      </w:r>
    </w:p>
    <w:p>
      <w:r>
        <w:rPr>
          <w:b/>
        </w:rPr>
        <w:t>E. 5</w:t>
      </w:r>
    </w:p>
    <w:p>
      <w:r>
        <w:t>Dans le domaine des assurances sociales, la procédure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w:t>
      </w:r>
    </w:p>
    <w:p>
      <w:r>
        <w:t>Pour avoir droit à une rente de l'AI suisse, tout requérant doit remplir cumulativement les conditions suivantes : être invalide au sens de la LPGA et de la LAI (art. 8 LPGA ; art. 4, 28 al. 1, 29 al. 1 LAI) et compter au moins trois années entières de cotisations (art. 36 al. 1 LAI).</w:t>
      </w:r>
    </w:p>
    <w:p>
      <w:r>
        <w:rPr>
          <w:b/>
        </w:rPr>
        <w:t>E. 6.1</w:t>
      </w:r>
    </w:p>
    <w:p>
      <w:r>
        <w:t>En effet, l'art. 36 al. 1 LAI dispose que pour avoir droit à une rente ordinaire d'invalidité, l'assuré doit compter, lors de la survenance de l'invalidité,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 En l'espèce, il est établi que le recourant a cotisé à l'assurance-vieillesse, survivants et invalidité suisse durant 76 mois d'avril 1984 à décembre 1991 respectivement au régime de sécurité sociale portugais durant 192 mois du 1er février 1971 au 30 août 1982 d'une part, du 1er février 2016 au 10 juin 2019 d'autre part (cf. supra lettre A), de sorte qu'il remplit la durée minimale de cotisations de 3 ans. Il reste à examiner s'il présente en outre une invalidité fondant le droit à une rente d'invalidité.</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6.2.2</w:t>
      </w:r>
    </w:p>
    <w:p>
      <w:r>
        <w:t>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 ressortissant suisse ou de l'Union européenne (UE) et réside dans l'un des Etats membres de l'UE (ATF 130 V 253 consid. 2.3 et 3.1 ; art. 4 et 7 du règlement no 883/2004).</w:t>
      </w:r>
    </w:p>
    <w:p>
      <w:r>
        <w:rPr>
          <w:b/>
        </w:rPr>
        <w:t>E. 6.2.3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 concernant la relation entre art. 28 al. 1 et 29 al. 1 LAI, voir ATF 142 V 547 consid. 3.2). La rente est versée dès le début du mois au cours duquel le droit prend naissance (art. 29 al. 3 LAI). Dans les situations présentant un aspect transnational auxquelles le droit européen de coordination des systèmes de sécurité sociale s'applique - comme en l'espèce (cf. supra 3) - la date d'introduction de la demande auprès de l'institution du lieu de résidence ou du dernier Etat membre dont la législation était applicable vaut à l'égard de toutes les institutions concernées (art. 45 let. B al. 4 et 5 règlement n° 987/2009).</w:t>
      </w:r>
    </w:p>
    <w:p>
      <w:r>
        <w:rPr>
          <w:b/>
        </w:rPr>
        <w:t>E. 6.3</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6.3.1</w:t>
      </w:r>
    </w:p>
    <w:p>
      <w:r>
        <w:t>Ainsi,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6.3.3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w:t>
      </w:r>
    </w:p>
    <w:p>
      <w:r>
        <w:rPr>
          <w:b/>
        </w:rPr>
        <w:t>E. 6.3.4</w:t>
      </w:r>
    </w:p>
    <w:p>
      <w:r>
        <w:t>Les prises de position du SMR et du service médical de l'OAIE au sens des art. 59 al. 2bis LAI et 49 al. 1 et 3 RAI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Pour avoir valeur probante, ces prises de position ne peuvent suivre les conclusions d'un médecin sans établir les raisons pour lesquelles les conclusions différentes d'autres médecins ne sont pas suivies. La valeur probante de ces prises de position présuppose que le dossier contienne un exposé complet de l'état de santé de la personne concernée (anamnèse, évolution de l'état de santé et status actuel) et qu'il se soit agi essentiellement d'apprécier un état de fait médical non contesté, établi de manière concordante par les médecins.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arrêts du TAF C-1188/2022 du 8 février 2023 consid. 5.2.2 et 5.2.3 et les réf. cit. ; C-653/2020 du 25 octobre 2021 consid. 7.7 et les réf. cit. ; Valterio, op. cit., art. 57 LAI N 43).</w:t>
      </w:r>
    </w:p>
    <w:p>
      <w:r>
        <w:rPr>
          <w:b/>
        </w:rPr>
        <w:t>E. 7</w:t>
      </w:r>
    </w:p>
    <w:p>
      <w:r>
        <w:t>En l'espèce, par décision du 18 novembre 2021, l'OAIE admet la demande de prestations d'invalidité déposée le 24 avril 2019 par le recourant et lui alloue une rente entière à compter du 1er septembre 2020. Le recourant ne conteste pas l'octroi en sa faveur d'une rente entière, mais la naissance de ce droit, se prévalant à cet égard de la rente d'invalidité que la sécurité sociale portugaise lui sert depuis le 24 avril 2019.</w:t>
      </w:r>
    </w:p>
    <w:p>
      <w:r>
        <w:rPr>
          <w:b/>
        </w:rPr>
        <w:t>E. 8</w:t>
      </w:r>
    </w:p>
    <w:p>
      <w:r>
        <w:t>Bien que le recourant ne conteste pas l'atteinte à la santé respectivement l'incapacité de travail en résultant, il incombe au Tribunal de procéder d'office à l'examen sommaire de ces prémisses qui président à l'octroi d'une rente d'invalidité.</w:t>
      </w:r>
    </w:p>
    <w:p>
      <w:r>
        <w:rPr>
          <w:b/>
        </w:rPr>
        <w:t>E. 8.1</w:t>
      </w:r>
    </w:p>
    <w:p>
      <w:r>
        <w:t>A cet égard, les avis des médecins consultés au Portugal établissent de manière concordante que le recourant souffre d'une maladie de Parkinson diagnostiquée en 2011 (cf. rapport médical du 8 octobre 2019 de la Dre C._______ [OAIE pce 4] ; attestation médicale du 21 juin 2021 de la Dre D._______ [OAIE pce 25] ; rapport médical du 30 juin 2021 du Dr E._______ [OAIE pce 26]). A la suite d'une aggravation progressive de la maladie, il est opéré en juin 2018 pour la pose d'un neurostimulateur afin de répondre à des complications motrices dues à l'évolution de la maladie et à la médication, mais n'en retire que peu d'amélioration (cf. attestation médicale du 21 juin 2021 de la Dre D._______ [OAIE 25] ; rapport médical du 30 juin 2021 du Dr E._______ [OAIE pce 26 p. 3]). A teneur de la documentation médicale établie entre 2019 et 2021, le recourant souffre de tremblements persistants au niveau du membre supérieur gauche et sporadiques au niveau du menton, d'une raideur prédominante du côté gauche, d'une diminution du tonus et de la force musculaire ; il s'exprime avec une dysarthrie ; ce nonobstant, il contrôle ses symptômes moteurs, marche de manière autonome sans chuter et ne présente pas de dyskinésies ni d'altérations cognitives (cf. rapport médical du 8 octobre 2019 de la Dre C._______ [OAIE pce 4 p. 2] ; rapport médical du 30 juin 2021 du Dr E._______ [OAIE pce 26 p. 3] ; attestation médicale du 21 juin 2021 de la Dre D._______ [OAIE 25]). En termes thérapeutiques, il bénéficie d'un suivi neurologique régulier auprès de la Dre D._______ (neurologue traitante) et d'un traitement antiparkinsonien de Sinemet et d'Oprymea ne lui occasionnant pas d'effets secondaires (cf. attestation médicale de la Dre D._______ du 21 juin 2021 [OAIE pce 25] ; rapport médical du 30 juin 2021 du Dr E._______ [OAIE pce 26]). Bénéficiant d'une autonomie complète et d'un état de santé stable, il ne nécessite pas d'assistance permanente ou de longue durée, est apte à la conduite d'un véhicule léger et capable d'effectuer régulièrement un travail léger et adapté, sa maladie se caractérisant par une aggravation progressive, sans perspective d'amélioration, et, à terme, incapacitante pour le travail (cf. attestation médicale du 21 juin 2021 de la Dre D._______ [OAIE pce 25] ; rapport médical du 30 juin 2021 du Dr E._______ [OAIE pce 26]).</w:t>
      </w:r>
    </w:p>
    <w:p>
      <w:r>
        <w:rPr>
          <w:b/>
        </w:rPr>
        <w:t>E. 8.2</w:t>
      </w:r>
    </w:p>
    <w:p>
      <w:r>
        <w:t>Se fondant sur ces constats médicaux, le Service médical de l'OAIE retient une maladie de Parkinson (CIM-10 G 20) diagnostiquée en 2011 ainsi qu'une aggravation de celle-ci survenue au plus tard à la date de l'opération chirurgicale de juin 2018 entraînant une incapacité de travail dans l'activité lucrative habituelle de maçon de 20 % dès 2011 et de 80 % dès le 12 juin 2018, respectivement de 20 % dès 2011 puis de 30 % correspondant à une diminution de rendement de 30 % en regard du caractère évolutif de la maladie dès le 12 juin 2018 dans une activité lucrative respectueuse des limitations fonctionnelles suivantes : horaire de travail limité à six heures par jour, position de travail assise, sans positions penchées, accroupies ou agenouillées, avec un port de charges limité à 8 kg, sans déplacements sur une échelle, un échafaudage, dans des escaliers ou sur un terrain irrégulier (cf. prise de position SM/OAIE du Dr F._______ du 23 août 2021 [OAIE pce 29]).</w:t>
      </w:r>
    </w:p>
    <w:p>
      <w:r>
        <w:rPr>
          <w:b/>
        </w:rPr>
        <w:t>E. 8.3</w:t>
      </w:r>
    </w:p>
    <w:p>
      <w:r>
        <w:t>A l'aune de ce qui précède, force est de constater que l'appréciation de l'état de santé, singulièrement le diagnostic de maladie de Parkinson, ainsi que les limitations fonctionnelles en résultant sur la capacité de travail de l'assuré sont retenus de manière unanime par les médecins consultés au Portugal ainsi que par le Service médical de l'OAIE, aucun avis divergent ne figurant au dossier (cf. rapport médical du 8 octobre 2019 de la Dre C._______ [OAIE pce 4] ; attestation médicale du 21 juin 2021 de la Dre D._______ [OAIE 25] ; rapport médical du 30 juin 2021 du Dr E._______ [OAIE pce 26] ; prise de position médicale SM/OAIE du Dr F._______ du 23 août 2011 [OAIE pce 29]). Il s'est essentiellement agi pour le Service médical de l'OAIE d'apprécier un état de fait médical non contesté et établi de manière concordante par les médecins, de sorte que l'autorité inférieure était légitimée à statuer sur le droit à la rente du recourant en se fondant sur la seule prise de position médicale SM/OAIE du Dr F._______ du 23 août 2011, sans ordonner une expertise externe. Dans ces circonstances, le Tribunal considère comme établi au degré de la vraisemblance prépondérante que le recourant souffre d'une forme progressive de la maladie de Parkinson diagnostiquée en 2011 ainsi que d'une aggravation de celle-ci survenue au plus tard en juin 2018 entraînant une incapacité de travail dans l'activité lucrative habituelle de maçon de 20 % dès 2011 et de 80 % dès le 12 juin 2018 respectivement de 20 % dès 2011 et de 30 % dès le 12 juin 2018 dans une activité lucrative adaptée à l'état de santé.</w:t>
      </w:r>
    </w:p>
    <w:p>
      <w:r>
        <w:rPr>
          <w:b/>
        </w:rPr>
        <w:t>E. 9</w:t>
      </w:r>
    </w:p>
    <w:p>
      <w:r>
        <w:t>Il convient d'examiner ensuite si cette diminution de la capacité de travail du recourant lui cause une incapacité de gain lui ouvrant le droit à une rente d'invalidité.</w:t>
      </w:r>
    </w:p>
    <w:p>
      <w:r>
        <w:rPr>
          <w:b/>
        </w:rPr>
        <w:t>E. 9.1</w:t>
      </w:r>
    </w:p>
    <w:p>
      <w:r>
        <w:t>En l'occurrence, l'OAIE détermine le degré d'invalidité du recourant en application de la méthode générale de comparaison des gains. Se basant sur les statistiques salariales 2018 de l'Office fédéral de la statistique (OFS), elle retient un revenu sans invalidité comme maçon de 5 804 frs 72 et un revenu avec invalidité de 3 755 fr. 40 incluant un abattement de 5 % (cf. évaluation de l'invalidité [OAIE pce 30]).</w:t>
      </w:r>
    </w:p>
    <w:p>
      <w:r>
        <w:rPr>
          <w:b/>
        </w:rPr>
        <w:t>E. 9.2</w:t>
      </w:r>
    </w:p>
    <w:p>
      <w:r>
        <w:t>Pour évaluer le taux d'invalidité des personnes exerçant à l'instar du recourant une activité lucrative, il convient d'appliquer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w:t>
      </w:r>
    </w:p>
    <w:p>
      <w:r>
        <w:rPr>
          <w:b/>
        </w:rPr>
        <w:t>E. 9.2.1</w:t>
      </w:r>
    </w:p>
    <w:p>
      <w:r>
        <w:t>Pour calculer le taux d'invalidité selon la méthode générale de comparaison des revenus, une comparaison chiffrée des revenus n'est pas de rigueur dans tous les cas, une simple comparaison en pourcentages étant admissible, en particulier lorsque la personne assurée peut continuer à exercer son activité lucrative habituelle. Dans ce cas, le revenu hypothétique réalisable sans invalidité équivaut alors à 100 %, tandis que le revenu d'invalide est estimé à un pourcentage plus bas, la différence en pour cent entre les deux valeurs exprimant le taux d'invalidité (ATF 114 V 310 consid. 3a et les arrêts cités ; 119 V 475 consid. 2b [en français]). En cas de comparaison des pourcentages, l'abattement du revenu d'invalide déterminé sur la base des salaires statistiques est également applicable (arrêt du TF 9C_380/2022 du 25 septembre 2023 consid. 4.4.4 ; voir également arrêt du TAF C-121/2021 consid. 9.3).</w:t>
      </w:r>
    </w:p>
    <w:p>
      <w:r>
        <w:rPr>
          <w:b/>
        </w:rPr>
        <w:t>E. 9.2.2</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 Le revenu sans invalidité d'une personne exerçant une activité lucrative indépendante doit être fixé de la manière la plus concrète possible. A cet égard, l'art. 25 al. 1 du règlement du 17 janvier 1961 sur l'assurance-invalidité (RAI, RS 831.201 ; dans sa teneur en vigueur jusqu'au 31 décembre 2021) établit un parallèle entre le revenu soumis à cotisation de l'assurance-vieillesse et survivants tel qu'il ressort du compte individuel de la personne concernée et le revenu à prendre en considération pour l'évaluation de l'invalidité. Ce parallèle n'a toutefois pas valeur absolue et la jurisprudence admet quelques rectificatifs, par exemple si une diminution ou une augmentation extraordinaire du revenu pendant une période déterminée est dûment établie. Par ailleurs, tant la personne concernée que l'office de l'assurance-invalidité peuvent amener la preuve que le revenu réellement réalisé, et soumis à cotisations, est supérieur ou inférieur au revenu inscrit dans le compte individuel (arrêt du TF 9C_771/2017 du 29 mai 2018 consid. 3.6.1 et les réf. cit.). Ce n'est qu'en présence de circonstances particulières qu'il peut se justifier de s'écarter du dernier salaire réalisé et de recourir aux données statistiques résultant de l'Enquête suisse sur la structure des salaires (ESS) édité par l'OFS. Tel sera notamment le cas lorsqu'on ne dispose d'aucun renseignement au sujet de la dernière activité professionnelle de la personne concernée, ou si le dernier salaire que celle-ci a perçu ne correspond manifestement pas à ce qu'elle aurait été en mesure de réaliser, selon toute vraisemblance, en tant que personne valide, ou encore s'il apparaît que la personne concernée n'aurait plus exercé son activité habituelle, indépendamment de la survenance de l'invalidité (arrêts du TF 9C_394/2013 du 27 septembre 2013 consid. 3.3 ; 9C_238/2008 du 5 janvier 2009 consid. 3).</w:t>
      </w:r>
    </w:p>
    <w:p>
      <w:r>
        <w:rPr>
          <w:b/>
        </w:rPr>
        <w:t>E. 9.2.3</w:t>
      </w:r>
    </w:p>
    <w:p>
      <w:r>
        <w:t>Le revenu d'invalide doit être évalué avant tout en fonction de la situation professionnelle concrète de l'intéressé. Lorsque la personne concernée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cumulatives sont réunies, on prendra en compte le revenu effectivement réalisé pour fixer le revenu d'invalide. Si, en revanche,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l'ESS édité par l'OFS (ATF 139 V 592 consid. 2.3 et les réf. cit. ; 129 V 472 consid. 4.2.1 ; 126 V 75 consid. 3b/aa). 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particulières. Tel est notamment le cas lorsque, avant l'atteinte à la santé, la personne concernée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Selon la jurisprudence applicable sous l'ancien droit (l'abattement forfaitaire prévu à l'art. 26bis al. 3 RAI en vigueur depuis le 1er janvier 2024 n'étant pas applicable en l'espèce [cf. supra consid. 4 ; CR LPGA-Moser-Szeless/Castella, Art. 16 N 36d ss]) ,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9.2.4</w:t>
      </w:r>
    </w:p>
    <w:p>
      <w:r>
        <w:t>Dans la mesure où les salaires avec et sans invalidité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 Enfin, il convient de se référer en principe toujours aux données de l'ESS les plus récentes (ATF 143 V 295 consid. 2.3), les données publiées au moment de la décision attaquée étant déterminantes, non celles qui l'ont été plus tard (arrêt du TF 9C_699/2015 du 6 juillet 2016 consid. 5.2 et les références).</w:t>
      </w:r>
    </w:p>
    <w:p>
      <w:r>
        <w:rPr>
          <w:b/>
        </w:rPr>
        <w:t>E. 9.3</w:t>
      </w:r>
    </w:p>
    <w:p>
      <w:r>
        <w:t>En l'espèce, il convient tout d'abord d'établir le moment déterminant pour effectuer la présente comparaison des gains.</w:t>
      </w:r>
    </w:p>
    <w:p>
      <w:r>
        <w:rPr>
          <w:b/>
        </w:rPr>
        <w:t>E. 9.3.1</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Depuis l'entrée en vigueur le 1er janvier 2008 de la 5ème révision de l'AI, ce moment diffère selon que le délai de six mois de l'art. 29 al. 1 LAI échoit avant ou après l'aboutissement du délai de carence d'un an de l'art. 28 al. 1 let. b LAI. Lorsque l'échéance du premier intervient avant l'aboutissement du deuxième, la rente prend naissance au plus tôt à l'échéance du délai de l'art. 28 al. 1 let. b LAI (arrêt du TF 9C_484/2016 du 10 février 2017 consid. 4.1 ; 9C_766/2023 du 13 février 2024 consid. 5.1) ; lorsqu'elle intervient après, la rente prend naissance au plus tôt conformément à l'art. 29 al. 1 LAI (cf. arrêt du TF 9C_128/2014 consid. 3.3, 9C_719/2015 du 3 juin 2016 consid. 5.3, 8C_350/2022 du 9 novembre 2022 consid. 6, 9C 434/2023 du 30 novembre 2023 consid. 5.1). S'agissant du délai d'attente de l'art. 28 al. 1 let. b LAI prévoyant une incapacité de travail d'au moins 40 % en moyenne durant une année sans interruption notable, il est réputé commencé dès que l'on constate une diminution notable de la capacité de travail, ce qui est le cas dès que l'assuré présente une diminution de sa capacité de travail de 20 % (cf. arrêt du TFA du 16 octobre 1997 en la cause G. M. [AHI 1998 121 version française] ; voir également arrêt du TF 8C_174/2013, 8C_178/2013 du 21 octobre 2013 consid. 3.2).</w:t>
      </w:r>
    </w:p>
    <w:p>
      <w:r>
        <w:rPr>
          <w:b/>
        </w:rPr>
        <w:t>E. 9.3.2</w:t>
      </w:r>
    </w:p>
    <w:p>
      <w:r>
        <w:t>En l'occurrence, l'OAIE a considéré que l'année 2018 constituait l'année déterminante pour effectuer la comparaison des gains et a calculé le taux d'invalidité du recourant en procédant à une comparaison des revenus avec et sans invalidité déterminés sur la base des salaires statistiques pour l'année 2018 (OAIE pce 30 p. 2). Compte tenu, d'une incapacité de travail dans l'activité lucrative habituelle de 20 % dès 2011 et de 80 % dès le 12 juin 2018, le Tribunal considère que le recourant a justifié en octobre 2018, d'une incapacité de travail de 40 % en moyenne durant une année ([20 % x 8 mois + 80 % x 4 mois] : 12 mois ; cf. art. 28 al. 1 let. b LAI ; voir également ATF 96 V 34 consid. 3d) et que sa capacité de gain ne pouvait plus être rétablie, maintenue ou améliorée par des mesures de réadaptation raisonnablement exigibles (art. 28 al. 1 let. a LAI). Le délai de carence d'un an échoit ainsi le 12 octobre 2018. Quant au délai de 6 mois de l'art. 29 al. 1 LAI, il échoit le 1er octobre 2019 suivant le dépôt en avril 2019 de la demande de prestations d'invalidité (cf. supra lettre B. et consid. 6.2.3). Dans ces circonstances, la naissance hypothétique du droit du recourant à une rente d'invalidité intervient au plus tôt le 1er octobre 2019. Aussi convient-il en l'espèce de procéder à une comparaison des revenus avec et sans invalidité déterminants en 2019, et non pas en 2018 comme retenu par l'OAIE.</w:t>
      </w:r>
    </w:p>
    <w:p>
      <w:r>
        <w:rPr>
          <w:b/>
        </w:rPr>
        <w:t>E. 9.4</w:t>
      </w:r>
    </w:p>
    <w:p>
      <w:r>
        <w:t>Concernant le revenu sans invalidité, le Tribunal constate que le revenu mensuel de 550 euros que le recourant déclare avoir réalisé en dernier lieu au Portugal en qualité de maçon indépendant (cf. Questionnaire pour les indépendants [OAIE pce 18]) ne saurait être pris en considération dans la présente comparaison des gains. En effet,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Aussi convient-il in casu de recourir aux données statistiques salariales 2018 de l'ESS - dernières disponibles au moment du prononcé de la décision litigieuse - afin de déterminer le revenu sans invalidité du recourant, puis de les indexer à l'année 2019 déterminante en l'espèce. En 2018, le salaire mensuel brut dans la branche de la construction (secteur 41-43) d'un salarié au niveau de compétence 1 s'élevait à 5 622 francs pour une durée de travail de 40 heures par semaine (cf. tableau TA1 [ESS], Salaire mensuel brut selon les branches économiques, le niveau de compétences et le sexe, Secteur privé), soit 5 669 fr. 26 après indexation à 2019 ([5 622 fr. x 2279 : 2260] ; tableau Evolution des salaires nominaux, des prix à la consommation et des salaires réels, 2010-2024 [OFS]). Compte tenu d'un horaire usuel dans la branche en 2019 de 41,3 heures par semaine, il en résulte un revenu sans invalidité de 5 853 fr. 51 ([5 669 fr. x 41,3 h : 40h] ; tableau Durée normale du travail dans les entreprises selon la division économique [OFS]).</w:t>
      </w:r>
    </w:p>
    <w:p>
      <w:r>
        <w:rPr>
          <w:b/>
        </w:rPr>
        <w:t>E. 9.4.1</w:t>
      </w:r>
    </w:p>
    <w:p>
      <w:r>
        <w:t>S'agissant du revenu d'invalide, il convient également de se fonder sur les salaires statistiques, la reprise temporaire de l'activité indépendante de maçon par le recourant après l'opération du 12 juin 2018 (atteinte à l'état de santé) n'ayant pas eu lieu sur le marché du travail suisse (cf. Certificat de la Direction des services de l'impôt sur le revenu des personnes physiques attestant des revenus [OAIE pce 18 p. 15]). Le salaire mensuel brut d'un salarié de compétence 1 pour une durée de 40 heures par semaine issu des statistiques de l'OFS dans le secteur privé en général s'élevait en 2018 à 5 417 francs, soit 5 462 fr. 54 après indexation à 2019 (5 417 fr. x 2279 : 2260). Compte tenu d'un horaire de travail usuel dans la branche en 2019 de 41,7 heures par semaine, il résulte un salaire statistique de 5 694 fr. 70 (5 462 fr. 54 x 41,7 h : 40 h). Compte tenu d'un abattement de 5 % retenu au regard des limitations fonctionnelles importantes causées par la pathologie en cause, de l'âge du recourant (63 ans en 2020), de l'absence de formation et du fait que les effets contraignants de l'atteinte à la santé ont déjà été pris en compte lors de l'appréciation de la capacité résiduelle de travail du recourant fixée à 70 % (cf. supra consid. 8.2), le revenu d'invalide déterminant en l'espèce s'élève à 5 409 fr. 96 (5 694 fr. 70 - [0,05 x 5 694 fr. 70]), soit 3 786 fr. 97 pour un taux d'activité de 70 % (5 409 fr. 96 x 0,7).</w:t>
      </w:r>
    </w:p>
    <w:p>
      <w:r>
        <w:rPr>
          <w:b/>
        </w:rPr>
        <w:t>E. 9.4.2</w:t>
      </w:r>
    </w:p>
    <w:p>
      <w:r>
        <w:t>Au moment de l'ouverture hypothétique du droit à la rente du recourant en octobre 2019, celui-ci subissait une perte de gain s'élevant à 2 066 fr. 54 (5 853 fr. 51 - 3 786 fr. 97) correspondant à un taux d'invalidité de 35,30 % (2 066 fr. 54 x 100 : 5 853 fr. 51) insuffisant pour lui ouvrir le droit à la rente. Le Tribunal ajoute qu'un abattement de 10 % sur le revenu avec invalidité porte le taux d'invalidité à 39 % (5 694 fr. 70 - [0,1 x 5 694 fr. 70] = 5 125 fr. 23 ; 0,7 x 5 125 fr. 23 = 3 587 fr. 66 ; [5 853 fr. 51 - 3 587 fr. 66] x 100 : 5 853 fr. 51 = 38,71 %) qui reste sans incidence sur l'issue du litige à cet égard.</w:t>
      </w:r>
    </w:p>
    <w:p>
      <w:r>
        <w:rPr>
          <w:b/>
        </w:rPr>
        <w:t>E. 10</w:t>
      </w:r>
    </w:p>
    <w:p>
      <w:r>
        <w:t>Ce nonobstant, l’OAIE reconnait au recourant le droit à une rente en- tière à partir du 1er septembre 2020 fondée sur un taux d’invalidité de 80 % (cf. décision du 18 novembre 2021 [OAIE pce 35 p. 3].</w:t>
      </w:r>
    </w:p>
    <w:p>
      <w:r>
        <w:rPr>
          <w:b/>
        </w:rPr>
        <w:t>E. 10.1</w:t>
      </w:r>
    </w:p>
    <w:p>
      <w:r>
        <w:t>A l’appui de cette prestation, l’autorité inférieure considère que malgré l’âge de l’assuré, la mise en valeur de sa capacité de travail résiduelle était exigible jusqu’au 31 août 2020 (date de cessation d’activité). Dès le 1er septembre 2020 en revanche, les chances de l’assuré d'exploiter sa capacité résiduelle de travail sur un marché du travail équilibré n’étaient plus réalistes, de sorte qu’il subissait, du fait de son atteinte à la santé, une diminution de sa capacité de gain de 80 % (incapacité de travail dans l'activité habituelle). En effet, à partir du 1er septembre 2020, l’exercice d’une activité lucrative de substitution n’était plus exigible de sa part en regard de son âge (63 ans en 2020) proche de la retraite (atteinte en 2022), de ses limitations fonctionnelles importantes, d’une capacité résiduelle de travail de 70 % dans l’exercice d’une activité lucrative de substitution, et de l’absence de formation professionnelle certifiée (cf. Evaluation de l’invali- dité [OAIE pce 30 p. 1]). Pour retenir que l’assuré a cessé l’exercice de son activité lucrative habituelle de maçon le 31 août 2020, l’OAIE se fonde sur un formulaire de « Déclaration de cessation d’activité » du Ministère des finances et de l’administration publique portugais dans lequel le recourant déclare avoir cessé son activité lucrative le 31 août 2020 (OAIE pce 18 p. 8 ss).</w:t>
      </w:r>
    </w:p>
    <w:p>
      <w:r>
        <w:rPr>
          <w:b/>
        </w:rPr>
        <w:t>E. 10.2</w:t>
      </w:r>
    </w:p>
    <w:p>
      <w:r>
        <w:t>Dans ces circonstances, il convient de vérifier l’application faite par l’autorité inférieure de la jurisprudence dite de l’âge avancé.</w:t>
      </w:r>
    </w:p>
    <w:p>
      <w:r>
        <w:rPr>
          <w:b/>
        </w:rPr>
        <w:t>E. 10.2.1</w:t>
      </w:r>
    </w:p>
    <w:p>
      <w:r>
        <w:t>Selon cette jurisprudence, lorsqu'il s'agit d'évaluer l'invalidité d'un assuré qui se trouve proche de l'âge donnant droit à la rente de vieillesse,</w:t>
      </w:r>
    </w:p>
    <w:p>
      <w:r>
        <w:t>C-109/2022 Page 23 il convient de procéder à une analyse globale de la situation et de se de- mander si, de manière réaliste, cet assuré est en mesure de retrouver un emploi sur un marché équilibré du travail. Cela revient à déterminer, dans le cas concret, si un employeur potentiel consentirait objectivement à en- gager l'assuré, compte tenu notamment des activités qui restent exigibles de sa part en raison d'affections physiques ou psychiques, de l'adaptation éventuelle de son poste de travail à son handicap, de son expérience pro- 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 arrêt du Tribunal fédéral 8C_173/2023 du 23 novembre 2023 consid. 3.3).</w:t>
      </w:r>
    </w:p>
    <w:p>
      <w:r>
        <w:rPr>
          <w:b/>
        </w:rPr>
        <w:t>E. 10.2.2</w:t>
      </w:r>
    </w:p>
    <w:p>
      <w:r>
        <w:t>Le seuil à partir duquel on peut admettre un âge avancé se situe aux alentours des 60 ans, même si le Tribunal fédéral n'a pas fixé d'âge limite jusqu'à présent (ATF 146 V 16 consid. 7.1, 145 V 2 consid. 5.3.1, 138 V 457 consid. 3.1 ; arrêt du Tribunal fédéral 8C_173/2023 du 23 no- vembre 2023 consid. 3.3).</w:t>
      </w:r>
    </w:p>
    <w:p>
      <w:r>
        <w:rPr>
          <w:b/>
        </w:rPr>
        <w:t>E. 10.2.3</w:t>
      </w:r>
    </w:p>
    <w:p>
      <w:r>
        <w:t>Dans ce contexte, la jurisprudence du Tribunal fédéral précise que le moment déterminant pour répondre à la question de la mise en valeur de la capacité de travail résiduelle pour un assuré ayant un âge avancé est celui de l'évaluation médicale qui sert de fondement aux constatations de fait relatives à la capacité de travail (ATF 146 V 16 consid. 7.1 et les références). Toutefois, au regard du principe de la légalité (art. 5 al. 1 Cst. ; cf. également art. 190 Cst.) et du principe de la bonne foi (art. 5 al. 3 Cst.), il n’est pas contraire au droit fédéral de s’écarter de ce moment si sa prise en compte conduit à un résultat inapproprié. C’est le cas si, en raison d’une annonce tardive violant l’obligation de renseigner, l’évaluation médicale intervient fatalement à un âge proche de celui de la retraite (ATF 143 V 431 consid. 4.5.1). Il en va de même si l’assuré viole l’obligation de mise en valeur de sa capacité résiduelle de travail pendant plusieurs années au profit de l'invocation, après une longue procédure, d'un âge avancé pour fonder rétroactivement le droit à une rente entière (arrêt du TAF C- 7370/2016 du 23 mars 2018 consid. 13.2.2).</w:t>
      </w:r>
    </w:p>
    <w:p>
      <w:r>
        <w:rPr>
          <w:b/>
        </w:rPr>
        <w:t>E. 10.3</w:t>
      </w:r>
    </w:p>
    <w:p>
      <w:r>
        <w:t>En l’espèce, c’est la prise de position médicale SM/OAIE du 23 août 2021 du Dr F._______ – elle-même fondée sur les rapports de la Dre D._______ du 21 juin 2021 et du Dr E._______ du 30 juin 2021 (OAIE pces 25, 26 et 29) − qui a permis de constater de manière fiable les faits déterminant la capacité résiduelle de travail du recourant.</w:t>
      </w:r>
    </w:p>
    <w:p>
      <w:r>
        <w:t>C-109/2022 Page 24</w:t>
      </w:r>
    </w:p>
    <w:p>
      <w:r>
        <w:rPr>
          <w:b/>
        </w:rPr>
        <w:t>E. 10.3.1</w:t>
      </w:r>
    </w:p>
    <w:p>
      <w:r>
        <w:t>Or, en (…) 2021, l’assuré était âgé de 64 ans et 1 mois correspondant à un âge avancé au sens de la jurisprudence susmentionnée. Sans formation certifiée, il a consacré toute sa carrière à exercer le métier de maçon, de surcroît à son propre compte depuis octobre 2014. Dès 2011, il a développé une maladie de Parkinson neurodégénérative associée à une incapacité motrice et cognitive, sans perspectives d’amélioration, dont l’aggravation progressive a nécessité la pose d’un neurostimulateur en juin 2018. Compte tenu de cet état de santé, il a présenté une incapacité de travail de 80 % comme maçon à compter du mois de juin 2018.</w:t>
      </w:r>
    </w:p>
    <w:p>
      <w:r>
        <w:rPr>
          <w:b/>
        </w:rPr>
        <w:t>E. 10.3.2</w:t>
      </w:r>
    </w:p>
    <w:p>
      <w:r>
        <w:t>Ce nonobstant, il a continué de travailler comme maçon indépendant jusqu’en juin 2019 au plus tard, et non pas jusqu’en septembre 2020 comme retenu par l’autorité inférieure. En effet, il ressort du dossier que le recourant s’est acquitté de cotisations au régime de sécurité sociale portugais à titre d’indépendant du 1er février 2016 au 4 janvier 2018 (code 12), puis à titre de « périodes équivalentes : périodes de maladie/incapacité de travail » (code 41) du 5 janvier 2018 au 10 juin 2019 (cf. certificat des périodes d’assurance [OAIE pce 3 p. 5] ; Office fédéral des assurances sociales, Annex I List of codes to be used in P5000). Malgré la dénomination de cette dernière période d’assurance, force est de constater que le recourant (n° de contribuable 130838829) a déclaré, pour l’exercice 2018 – durant lequel il a subi une incapacité temporaire de travail d’un mois à la suite de l’intervention chirurgicale pratiquée le 12 juin 2018 –, un revenu fiscal de 4 103,66 euros ne différant guère des exercices 2016 et 2017 au cours desquels il a déclaré un revenu fiscal de 4 663,95 euros respectivement 4 528,47 euros (cf. Certificat de la Direction des services de l’impôt sur le revenu des personnes physiques attestant des revenus 2016, 2017, 2018 [OAIE pce 18 pp. 15-17]). Compte tenu d’un volume d’affaires similaire réalisé par le recourant de 2016 à 2018, il apparait qu’il a poursuivi l’exercice effectif de son activité lucrative de maçon indépendant à tout le moins jusqu’à fin 2018. Cela étant, le Tribunal infère de l’exercice fiscal 2018 et des cotisations versées jusqu’en juin 2019, que le recourant a poursuivi l’exercice de son activité lucrative de maçon indépendant jusqu’au mois de juin 2019 au plus tard, la date du 31 août 2020 retenue – à tort − par l’autorité inférieure consacrant la radiation administrative de l’entreprise du recourant et non pas la cessation de l’exercice de l’activité lucrative de maçon (cf. formulaire du Ministère des finances et de l’administration publique, Déclaration de cessation d’activité du 11 septembre 2020 [OAIE pce 18 p. 13]).</w:t>
      </w:r>
    </w:p>
    <w:p>
      <w:r>
        <w:t>C-109/2022 Page 25 Certes, le recourant déclare-t-il avoir travaillé sans restriction jusqu’au 30 août 2020, ne plus pouvoir travailler depuis le 24 avril 2019 et avoir dû définitivement mettre fin à son activité lucrative le 24 avril 2019 (cf. « Questionnaire pour indépendants » du 17 février 2021 [OAIE pce 18]). De plus, il a été mis au bénéfice d’une rente d’invalidité versée par la sécurité sociale portugaise à partir du 24 avril 2019 (cf. supra lettre A. ; voir également décision du 25 mars 2020 de l’ISS [OAIE pce 37]), donnant à penser qu’il aurait cessé l’exercice de son métier de maçon en avril 2019 déjà. Quoiqu’il en soit, il n’est pas nécessaire de trancher la question de savoir si le recourant a cessé l’exercice de son activité de maçon en avril 2019 ou en juin 2019, dès lors qu’il justifiait alors déjà, en tout état de cause, d’un âge avancé (61 ans et 9 mois respectivement 61 ans et 11 mois).</w:t>
      </w:r>
    </w:p>
    <w:p>
      <w:r>
        <w:rPr>
          <w:b/>
        </w:rPr>
        <w:t>E. 10.3.3</w:t>
      </w:r>
    </w:p>
    <w:p>
      <w:r>
        <w:t>Aussi le Tribunal considère-t-il que si la mise à profit de la capacité résiduelle de travail de l’assuré n’était déjà plus exigible de sa part dès le mois de juin voire d’avril 2019 au regard des troubles neurodégénératifs en progression depuis 2011, des importantes limitations fonctionnelles en résultant, de la durée prévisible des rapports de travail ainsi que des difficultés d’adaptation à de nouvelles activités lucratives de substitution auxquelles se serait trouvé confronté un maçon de quasiment 62 ans, sans formation certifiée, ayant consacré l’intégralité de sa carrière à exercer ce métier, à titre indépendant de surcroît durant les 5 dernières années d’activité, elle l’était par conséquent d’autant moins lorsque l'évaluation médicale servant de fondement aux constatations de fait relatives à la capacité de travail a été établie le 23 août 2021. Au demeurant, rien au dossier ne justifie de s’écarter du moment de cette évaluation médicale (cf. supra consid. 10.2.3).</w:t>
      </w:r>
    </w:p>
    <w:p>
      <w:r>
        <w:rPr>
          <w:b/>
        </w:rPr>
        <w:t>E. 10.4</w:t>
      </w:r>
    </w:p>
    <w:p>
      <w:r>
        <w:t>Sur le vu de ce qui précède, le recourant n’était plus en mesure de retrouver un emploi sur un marché équilibré du travail en août 2021, de sorte que la mise à profit de sa capacité résiduelle de travail n’était plus exigible à cette date.</w:t>
      </w:r>
    </w:p>
    <w:p>
      <w:r>
        <w:rPr>
          <w:b/>
        </w:rPr>
        <w:t>E. 10.5</w:t>
      </w:r>
    </w:p>
    <w:p>
      <w:r>
        <w:t>Lorsqu'il est établi, comme en l'occurrence, que l'assuré ne peut plus exploiter sa capacité de travail résiduelle sur le plan économique, la juris- prudence considère que celui-ci présente une invalidité totale (ATF 138 V 457 consid. 3.1 et 3.4; voir arrêt du TF 9C_437/2008 du 19 mars 2009 consid. 4.3. et 4.4 ; I 831/05 du 21 août 2006 consid. 4.1.1). En effet, lors du calcul du taux d'invalidité, aucun revenu d'invalide ne peut être pris en compte (arrêt du TAF C-3490/2017 du 12 avril 2018 consid. 9.9). Ce taux d'invalidité totale donne droit à une rente d'invalidité entière (art. 28 al. 2</w:t>
      </w:r>
    </w:p>
    <w:p>
      <w:r>
        <w:t>C-109/2022 Page 26 LAI). Néanmoins, lorsqu’une capacité de travail dans l’activité habituelle subsiste et que l’on ne peut pas attendre d’un assuré proche de l'âge de la retraite qu’il reprenne une activité lucrative adaptée, le degré d'invalidité doit être déterminé en fonction de la capacité de travail résiduelle dans l'activité habituellement exercée par le recourant avant la survenance de son atteinte à la santé (arrêt du TF 9C_913/2012 du 9 avril 2013, consid. 5.3 et 5.4 ; cf. ég. supra consid. 9.2.1). En l’occurrence, avant son atteinte à la santé, le recourant exerçait une activité de maçon indépendant dans laquelle il présentait une capacité de travail résiduelle de 80 % dès 2011, puis 20 % dès le 12 juin 2018 équivalant ici au revenu avec invalidité (OAIE pce 29 p. 1 ; 30 p. 2). Soumis à un abattement de 5 % pour les raisons déjà évoquées ci-avant (cf. supra consid. 9.4.1), ce revenu tombe à 19 % ([5 % x 20 % = 1 %] ; [20 % - 1 % = 19 %]). Comparé à un revenu d’invalide de 100 %, le taux d’invalidité du recourant s’élève ainsi à 81 % (100 % - 19 %) lui ouvrant le droit à une rente entière, dès le 1er octobre 2019 (cf. supra consid. 9.3.2) et non pas dès avril 2019 comme réclamé par le recourant, la décision de l’autorité portugaise lui octroyant une rente d’invalidité à partir du 24 avril 2019 ne liant pas les autorités suisses. En effet, l’octroi de rentes d’invalidité étrangères ne préjuge en aucun cas de l’appréciation de l’invalidité selon la loi suisse (arrêt du TF I 435/02 du 4 février 2003 consid. 2), de sorte que les instances d’assurances sociales suisses ne sont pas liées par les décisions des autorités étrangères en matière d’assurances sociales (ATF 130 V 253 consid. 2.4).</w:t>
      </w:r>
    </w:p>
    <w:p>
      <w:r>
        <w:rPr>
          <w:b/>
        </w:rPr>
        <w:t>E. 11</w:t>
      </w:r>
    </w:p>
    <w:p>
      <w:r>
        <w:t>Au vu de tout ce qui précède, le recours se révèle bien fondé en ce sens que le recourant a droit à une rente entière à partir du 1er octobre 2019 et non pas seulement à partir du 1er septembre 2020. Le dossier est ainsi renvoyé à l’autorité inférieure afin qu’elle fixe le montant des arriérés de rentes, avec suite d’éventuels intérêts moratoires (cf. art. 26 al. 2 LPGA).</w:t>
      </w:r>
    </w:p>
    <w:p>
      <w:r>
        <w:rPr>
          <w:b/>
        </w:rPr>
        <w:t>E. 12</w:t>
      </w:r>
    </w:p>
    <w:p>
      <w:r>
        <w:t>Il reste à statuer sur les frais et dépens.</w:t>
      </w:r>
    </w:p>
    <w:p>
      <w:r>
        <w:rPr>
          <w:b/>
        </w:rPr>
        <w:t>E. 12.1</w:t>
      </w:r>
    </w:p>
    <w:p>
      <w:r>
        <w:t>Le recourant, qui échoue dans la seule mesure où il réclamait l’octroi de 6 mois de rentes supplémentaires à partir d’avril 2019 (cf. consid. 10.5), n’obtient certes que partiellement gain de cause, mais néanmoins dans une large mesure, de sorte que les frais judiciaires correspondants lui sont remis (art. 63 al. 1 PA dernière phrase ; voir également art. 69 al. 1bis et 2 LAI). Partant, l’avance de frais de 800 francs qu’il a versée lui sera restituée</w:t>
      </w:r>
    </w:p>
    <w:p>
      <w:r>
        <w:t>C-109/2022 Page 27 dès l’entrée en force du présent arrêt. Au demeurant, aucun frais de pro- cédure n’est mis à la charge de l’autorité inférieure (art. 63 al. 2 PA).</w:t>
      </w:r>
    </w:p>
    <w:p>
      <w:r>
        <w:rPr>
          <w:b/>
        </w:rPr>
        <w:t>E. 12.2</w:t>
      </w:r>
    </w:p>
    <w:p>
      <w:r>
        <w:t>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où le recourant n'est pas re- présenté et que son recours est limité à un courrier d’une page, il n’y a pas lieu de lui allouer des dépens (art. 7 al. 4 FITAF). L’autorité inférieure n’a pas droit à des dépens (art. 7 al. 3 FITAF). (Le dispositif figure à la page suivante).</w:t>
      </w:r>
    </w:p>
    <w:p>
      <w:r>
        <w:t>C-109/2022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