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C-1099/2010 vom 20. Mai 2011</w:t>
      </w:r>
    </w:p>
    <w:p>
      <w:r>
        <w:t>Bundesverwaltungsgericht, 2011-05-20, FR</w:t>
      </w:r>
    </w:p>
    <w:p>
      <w:r>
        <w:rPr>
          <w:b/>
        </w:rPr>
        <w:t xml:space="preserve">Quelle: </w:t>
      </w:r>
      <w:r>
        <w:t>https://mcp.opencaselaw.ch/entscheid/bvger_C-1099_2010</w:t>
      </w:r>
    </w:p>
    <w:p>
      <w:r>
        <w:t>FR: TAF C-1099/2010 du 20 mai 2011</w:t>
      </w:r>
    </w:p>
    <w:p>
      <w:r>
        <w:t>IT: TAF C-1099/2010 del 20 maggio 2011</w:t>
      </w:r>
    </w:p>
    <w:p>
      <w:pPr>
        <w:pStyle w:val="Heading2"/>
      </w:pPr>
      <w:r>
        <w:t>Regeste</w:t>
      </w:r>
    </w:p>
    <w:p>
      <w:r>
        <w:t>Droit à la rente</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(pce 1 TAF) et la forme prescrits (art. 60 LPGA et 52 PA), l'avance de frais fournie dans le délai (cf. pces 7 à 10 TAF), il est entré en matière sur le fond du recours.</w:t>
      </w:r>
    </w:p>
    <w:p>
      <w:r>
        <w:rPr>
          <w:b/>
        </w:rPr>
        <w:t>E. 3</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dès lors applicables. En ce qui concerne les faits déterminants, selon la jurisprudence, le Tribunal de céans doit se limiter à examiner la situation de fait existant jusqu'à la date de la décision attaquée (ATF 130 V 445 consid. 1.2).</w:t>
      </w:r>
    </w:p>
    <w:p>
      <w:r>
        <w:rPr>
          <w:b/>
        </w:rPr>
        <w:t>E. 5.1</w:t>
      </w:r>
    </w:p>
    <w:p>
      <w:r>
        <w:t>Tout requérant doit remplir cumulativement les conditions suivantes pour avoir droit à une rente de l'assurance-invalidité suisse: - être invalide au sens de la LPGA/LAI et - avoir versé des cotisations à l'AVS/AI suisse durant une année au moins (art. 36 LAI dans sa teneur en vigueur jusqu'au 31 décembre 2007). A compter du 1er janvier 2008, l'assuré doit toutefois compter au moins trois années de cotisations (art. 36 LAI dans sa nouvelle teneur modifiée le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w:t>
      </w:r>
    </w:p>
    <w:p>
      <w:r>
        <w:rPr>
          <w:b/>
        </w:rPr>
        <w:t>E. 5.2</w:t>
      </w:r>
    </w:p>
    <w:p>
      <w:r>
        <w:t>En l'occurrence, le recourant a versé des cotisations à l'AVS/AI pendant plus de trois années au total (cf. pce 7)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Conformément à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6.3</w:t>
      </w:r>
    </w:p>
    <w:p>
      <w:r>
        <w:t>Un assuré a droit à un quart de rente s'il est invalide à 40% au moins, à une demi-rente s'il est invalide à 50%, à trois-quarts de rente s'il est invalide à 60% et à une rente entière s'il est invalide à 70% au moins (art. 28 al. 2 LAI). Toutefois, les rentes correspondant à un taux d'invalidité inférieur à 50% ne sont, en application de art. 29 al. 4 LAI, versées qu'aux assurés qui ont leur domicile et leur résidence habituelle en Suisse (cf. l'art. 13 LPGA). Suite à l'entrée en vigueur le 1er juin 2002 de l'ALCP, la restriction prévue à l'art. 29 al. 4 LAI selon laquelle les rentes correspondant à un taux d'invalidité inférieur à 50% ne sont versées qu'aux assurés qui ont leur domicile et leur résidence habituelle en Suisse n'est pas applicable lorsqu'un assuré est un ressortissant suisse ou de l'UE et y réside (ATF 130 V 253 consid. 2.3).</w:t>
      </w:r>
    </w:p>
    <w:p>
      <w:r>
        <w:rPr>
          <w:b/>
        </w:rPr>
        <w:t>E. 6.4</w:t>
      </w:r>
    </w:p>
    <w:p>
      <w:r>
        <w:t>Le droit à la rente prend naissance au plus tôt à l'échéance d'une période de 6 mois à compter de la date à laquelle l'assuré a fait valoir son droit aux prestations (art. 29 al. 1 LAI).</w:t>
      </w:r>
    </w:p>
    <w:p>
      <w:r>
        <w:rPr>
          <w:b/>
        </w:rPr>
        <w:t>E. 6.5</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7.1</w:t>
      </w:r>
    </w:p>
    <w:p>
      <w:r>
        <w:t>Le recourant a travaillé en Suisse de 1980 à 2006, puis en Espagne, à compter du 23 janvier 2007, en qualité d'ouvrier dans le domaine des transports. Son contrat a pris fin le 4 septembre 2007 et une période de chômage s'en est suivie. Le 28 mai 2008, il a subi un accident de la circulation ayant entraîné diverses atteintes au niveau des épaules.</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8</w:t>
      </w:r>
    </w:p>
    <w:p>
      <w:r>
        <w:t>L'art. 69 al. 2 du règlement sur l'assurance-invalidité du 17 janvier 1961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Les Offices de l'assurance-invalidité peuvent convoquer les assurés à un entretien, la date de celui-ci devant leur être communiquée dans un délai approprié (art. 69 al. 3 RAI).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9.1</w:t>
      </w:r>
    </w:p>
    <w:p>
      <w:r>
        <w:t>Dans la présente occurrence, il est établi que le recourant souffre de douleurs et d'impotence fonctionnelle au niveau des épaules. Ces affections ont été traitées par acromioplastie et arthroscopie courant 2009.</w:t>
      </w:r>
    </w:p>
    <w:p>
      <w:r>
        <w:rPr>
          <w:b/>
        </w:rPr>
        <w:t>E. 9.2</w:t>
      </w:r>
    </w:p>
    <w:p>
      <w:r>
        <w:t>L'autorité inférieure, se fondant essentiellement sur le rapport E 213 du 15 juin 2009 de la Dresse Rogriguez Ferreiro, a considéré que l'assuré pouvait, à compter du 27 mai 2008, reprendre à plein temps une activité de substitution légère et adaptée à son état de santé. Le recourant, pour sa part, a fait valoir que la sécurité sociale de son pays d'origine lui a reconnu une incapacité de travail totale, que sa situation clinique le rend incapable de travailler dans toute profession, et qu'eu égard à sa formation et son parcours professionnel il lui serait difficile de trouver un autre emploi que celui qu'il exerçait en dernier lieu.</w:t>
      </w:r>
    </w:p>
    <w:p>
      <w:r>
        <w:rPr>
          <w:b/>
        </w:rPr>
        <w:t>E. 9.3</w:t>
      </w:r>
    </w:p>
    <w:p>
      <w:r>
        <w:t>A titre liminaire, il sied de rappeler que le degré d'invalidité d'un assuré qui prétend une rente de l'assurance-invalidité suisse est déterminé exclusivement d'après le droit suisse (cf. supra 3). Aussi, contrairement à ce que soutient le recourant, les décisions de la sécurité sociale espagnole ne lient-t-elles pas les autorités suisses. Il est certes patent, en l'espèce, au vu des affections diagnostiquées par les spécialistes sollicités, que l'assuré présente une certaine incapacité de travail dans une activité lourde, à l'exemple de la profession d'ouvrier/manoeuvre dans le secteur des transports qu'il a exercée en dernier lieu en Espagne du 23 janvier au 4 septembre 2007. L'autorité de céans ne voit toutefois pas en quoi le recourant, en tant qu'il est limité fonctionnellement au niveau des épaules, serait empêché ou diminué s'agissant d'une activité légère n'impliquant pas de port de charges, à l'exemple des professions proposées par le Dr Ribordy (concierge, surveillant, magasinier, etc.). Les conclusions prises par la Dresse Rodriguez Ferreiro de l'INSS, dans son rapport E 213 du 15 juin 2009 (pce 20), sont à cet égard claires et univoques et ont par ailleurs été reprises par le Dr Ribordy, dans sa prise de position du 31 octobre 2009 (pce 28). Ledit rapport E 213 ne contient pas d'incohérence et repose sur une étude complète et circonstanciée de la situation médicale du recourant ainsi que sur des constatations objectives établies par IRM notamment. Il remplit ainsi les conditions posées par la jurisprudence en la matière (supra 8). Il est le lieu de rappeler que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 Les séquelles que présente l'assuré ont, en 2009, été traitées par acromioplastie et arthroscopie. Or, tant la Dresse Dominguez Dorado, dans son certificat de sortie du 13 février 2009 (pce 19), que le Dr Caamaño Lamela, dans son attestation du 21 juin 2009 (pce 18), constatent une évolution favorable de la situation clinique du recourant. Le tribunal de céans relève encore que le recourant n'a fourni aucune pièce médicale susceptible de remettre en cause l'appréciation médicale émise par les Drs Rodriguez Ferreiro et Ribordy sur le plan orthopédique, ni fait valoir qu'il souffrait d'affections d'un autre type. Il convient de souligner enfin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 Eu égard à ce qui précède, le tribunal de céans fait sienne l'appréciation de l'OAIE et de son service médical et considère dès lors que le recourant dispose d'une pleine capacité de travail dans une activité de substitution légère et adaptée.</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10.3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w:t>
      </w:r>
    </w:p>
    <w:p>
      <w:r>
        <w:rPr>
          <w:b/>
        </w:rPr>
        <w:t>E. 10.4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11.1</w:t>
      </w:r>
    </w:p>
    <w:p>
      <w:r>
        <w:t>Selon le questionnaire à l'assuré du 29 juillet 2009, le recourant a travaillé en Espagne en dernier lieu, du 23 janvier au 4 septembre 2007, en qualité d'ouvrier dans le domaine des transports et des déchargements. Le salaire statistique mensuel moyen d'un salarié avec des activités simples et répétitives dans les transports terrestres en 2008 était de Fr. 4'674.- (Tableau TA1, Enquête suisse sur la structure des salaires, valable pour 2009). Après adaptation au nombre d'heures de travail effectuées en 2008 en moyenne dans le domaine des transports et de la communication, à savoir 42.2 heures (par rapport aux 40 heures de base, La Vie économique 12-2009, B9.2), on obtient un revenu sans invalidité de Fr. 4'931.10. Il ressort, par ailleurs, dudit questionnaire et du rapport E 213 du 15 juin 2009 que l'intéressé a exercé en Suisse l'activité de manoeuvre dans un magasin pour un revenu mensuel moyen en 2006 de Fr. 4'597.40 (Fr. 40'210.- + Fr. 14'959.- = Fr. 55'169 / 12; cf. pce 7), soit indexé à 2008 Fr. 4'767.10 (Fr. 4'597.40 / 2140 x 2219; La Vie économique 12-2009, B10.2). On peut néanmoins se référer au salaire sans invalidité de Fr. 4'931.10, valeur plus favorable au recourant.</w:t>
      </w:r>
    </w:p>
    <w:p>
      <w:r>
        <w:rPr>
          <w:b/>
        </w:rPr>
        <w:t>E. 11.2</w:t>
      </w:r>
    </w:p>
    <w:p>
      <w:r>
        <w:t>Les activités de substitution proposées par le service médical de l'OAIE (cf. pce 28.1), exigibles à plein temps à compter du 27 mai 2008, sont des activités légères et adaptées à l'état de santé du recourant comparables à des activités simples et répétitives dans le secteur des services en général, dont le revenu statistique mensuel moyen en Suisse en 2008 est de Fr. 4'444.-, à savoir Fr. 4'632.90 après adaptation au nombre d'heures de travail effectuées en 2008 en moyenne dans le secteur tertiaire (41.7 heures par rapport aux 40 heures de base, La Vie économique 12-2009, B9.2). Compte tenu de l'âge de l'assuré au jour de la décision querellée (50 ans) et de son handicap, on peut appliquer, tout comme l'a fait l'autorité inférieure, un taux de réduction du salaire d'invalide de 10%, attendu que le maximum admis par la jurisprudence est de 25% (ATF 126 V 75). Son revenu mensuel d'invalide est dès lors de Fr. 4'169.60.</w:t>
      </w:r>
    </w:p>
    <w:p>
      <w:r>
        <w:rPr>
          <w:b/>
        </w:rPr>
        <w:t>E. 11.3</w:t>
      </w:r>
    </w:p>
    <w:p>
      <w:r>
        <w:t>La comparaison du revenu sans invalidité de Fr. 4'931.10 au revenu d'invalide de Fr. 4'169.60 fait apparaître un préjudice économique de 15%, taux insuffisant pour ouvrir le droit à une rente d'invalidité.</w:t>
      </w:r>
    </w:p>
    <w:p>
      <w:r>
        <w:rPr>
          <w:b/>
        </w:rPr>
        <w:t>E. 12</w:t>
      </w:r>
    </w:p>
    <w:p>
      <w:r>
        <w:t>Le recours du 10 février 2010, manifestement infondé, doit partant être rejeté dans une procédure à juge unique (art. 85bis al. 3 de la loi fédérale du 20 décembre 1946 sur l'assurance-vieillesse et survivants [LAVS, RS 831.10], applicable par le renvoi de l'art. 69 al. 2 LAI).</w:t>
      </w:r>
    </w:p>
    <w:p>
      <w:r>
        <w:rPr>
          <w:b/>
        </w:rPr>
        <w:t>E. 13.1</w:t>
      </w:r>
    </w:p>
    <w:p>
      <w:r>
        <w:t>Vu l'issue de la procédure, les frais de celle-ci, fixés à Fr. 300.-, sont mis à la charge du recourant (art. 63 al. 1 PA, applicable par le truchement de l'art. 37 LTAF). Ils sont compensés par l'avance de frais du même montant dont il s'est acquitté au cours de l'instruction.</w:t>
      </w:r>
    </w:p>
    <w:p>
      <w:r>
        <w:rPr>
          <w:b/>
        </w:rPr>
        <w:t>E. 13.2</w:t>
      </w:r>
    </w:p>
    <w:p>
      <w:r>
        <w:t>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