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C-1098/2010 vom 27. Juli 2012</w:t>
      </w:r>
    </w:p>
    <w:p>
      <w:r>
        <w:t>Bundesverwaltungsgericht, 2012-07-27, DE</w:t>
      </w:r>
    </w:p>
    <w:p>
      <w:r>
        <w:rPr>
          <w:b/>
        </w:rPr>
        <w:t xml:space="preserve">Quelle: </w:t>
      </w:r>
      <w:r>
        <w:t>https://mcp.opencaselaw.ch/entscheid/bvger_C-1098_2010</w:t>
      </w:r>
    </w:p>
    <w:p>
      <w:r>
        <w:t>FR: TAF C-1098/2010 du 27 juillet 2012</w:t>
      </w:r>
    </w:p>
    <w:p>
      <w:r>
        <w:t>IT: TAF C-1098/2010 del 27 luglio 2012</w:t>
      </w:r>
    </w:p>
    <w:p>
      <w:pPr>
        <w:pStyle w:val="Heading2"/>
      </w:pPr>
      <w:r>
        <w:t>Regeste</w:t>
      </w:r>
    </w:p>
    <w:p>
      <w:r>
        <w:t>Invalidenversicherung (Übriges)</w:t>
      </w:r>
    </w:p>
    <w:p>
      <w:pPr>
        <w:pStyle w:val="Heading2"/>
      </w:pPr>
      <w:r>
        <w:t>Erwägungen</w:t>
      </w:r>
    </w:p>
    <w:p>
      <w:r>
        <w:rPr>
          <w:b/>
        </w:rPr>
        <w:t>E. 1.1</w:t>
      </w:r>
    </w:p>
    <w:p>
      <w:r>
        <w:t>Gemäss Art. 31 VGG beurteilt das Bundesverwaltungsgericht Be­schwerden gegen Verfügungen nach Art. 5 des Bundesgesetzes vom 20. Dezember 1968 über das Verwaltungsverfahren (VwVG, SR 172.021). Zu den anfechtbaren Verfügungen gehören jene der IV-Stelle für Versicherte im Ausland, die zu den Vorinstanzen des Bundesver­waltungsgerichts gehört (Art. 33 lit. d VGG; vgl. auch Art. 69 Abs. 1 Bst. b des Bundesgesetzes über die Invalidenversicherung vom 19. Juni 1959 [IVG, SR 831.20]). Eine Ausnahme, was das Sachgebiet angeht, ist in casu nicht gegeben (Art. 32 VGG).</w:t>
      </w:r>
    </w:p>
    <w:p>
      <w:r>
        <w:rPr>
          <w:b/>
        </w:rPr>
        <w:t>E. 1.2</w:t>
      </w:r>
    </w:p>
    <w:p>
      <w:r>
        <w:t>Das VwVG findet keine Anwendung in Sozialversicherungssachen, soweit das Bundesgesetz vom 6. Oktober 2000 über den Allgemeinen Teil des Sozialversicherungsrechts (ATSG, SR 830.1) anwendbar ist (Art. 3 Bst. dbis VwVG).</w:t>
      </w:r>
    </w:p>
    <w:p>
      <w:r>
        <w:rPr>
          <w:b/>
        </w:rPr>
        <w:t>E. 1.3</w:t>
      </w:r>
    </w:p>
    <w:p>
      <w:r>
        <w:t>Anfechtungsgegenstand des vorliegenden Verfahrens ist die Verfügung der IV-Stelle für Versicherte im Ausland vom 27. Januar 2010. Der Beschwerdeführer hat frist- und formgerecht (Art. 60 ATSG) Beschwerde erhoben. Durch die Verfügung ist er besonders be­rührt und hat ein schutzwürdiges Interesse an deren Änderung oder Aufhebung (Art. 59 ATSG), womit auf das ergriffene Rechtsmittel einzutreten ist.</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w:t>
      </w:r>
    </w:p>
    <w:p>
      <w:r>
        <w:t>Vorab ist zu prüfen, ob die IVSTA die zuständige Verfügungsbehörde war.</w:t>
      </w:r>
    </w:p>
    <w:p>
      <w:r>
        <w:rPr>
          <w:b/>
        </w:rPr>
        <w:t>E. 3.1</w:t>
      </w:r>
    </w:p>
    <w:p>
      <w:r>
        <w:t>Die örtliche Zuständigkeit der IV-Stelle richtet sich in der Regel nach dem Wohnsitz des Versicherten im Zeitpunkt der Anmeldung (Art. 55 IVG). Zuständig zur Entgegennahme und Prüfung der Anmeldung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3.2</w:t>
      </w:r>
    </w:p>
    <w:p>
      <w:r>
        <w:t>Der Beschwerdeführer ist Grenzgänger und hatte seine letzte Arbeitsstelle im Kanton Basel-Stadt; er wohnt zudem noch im Grenzgebiet. Die Abklärung hat damit zu Recht die IV-Stelle Basel-Stadt vorgenommen. Auch der Verfügungserlass durch die IVSTA ist nicht zu beanstanden, womit die Zuständigkeit des Bundesverwaltungsgerichts begründet wird. 4.1 Zu prüfen ist vorliegend, ob der Beschwerdeführer Anspruch auf eine schweizerische Invalidenrente hat. Weil in zeitlicher Hinsicht grundsätzlich diejenigen Rechtssätze massgebend sind, die bei der Erfüllung des zu Rechtsfolgen führenden Tatbestandes Geltung haben, und weil nach ständiger Praxis der Sozialversicherungsgerich­te bei der Beurteilung eines Falles grundsätzlich auf den bis zum Zeit­punkt des Erlasses des angefochtenen Verwaltungsaktes (hier: 27. Januar 2010) eingetretenen Sachverhalt abgestellt wird (BGE 132 V 2 E. 1, 129 V 4 E. 1.2 mit Hinweisen), sind im vorliegenden Fall die ab dem 1. Januar 2008 geltenden Bestimmungen der 5. IV-Revision in der Fassung vom 6. Oktober 2006 (AS 2007 5129) anwendbar, nicht jedoch das am 1. Januar 2012 in Kraft getretene erste Massnahmepaket der 6. IV-Revision (IVG in der Fassung vom 18. März 2011 [AS 2011 5659]). Dafür finden die ab dem 1. Januar 2003 geltenden Bestimmungen des ATSG und jene der entsprechenden Verordnung vom 11. September 2002 (ATSV, SR 830.11) ohne Weiteres Anwendung. 4.2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2002 in Kraft gestandenen Fassung vgl. BGE 128 V 29 E. 1, BGE 104 V 135 E. 2a und b). 4.3 Hinsichtlich des Prüfungszeitraums bleibt zu ergänzen, dass Tatsachen, die den bis zum Zeitpunkt des Erlasses der streitigen Verfügung eingetretenen Sachverhalt verändert haben, im Normalfall Gegenstand einer neuen Verwaltungsverfügung sein sollen (BGE 121 V 362 E. 1b). Wenn nach diesem Zeitpunkt medizinische Dokumente eingereicht werden, können diese nur dann berücksichtigt werden, wenn sie mit dem Streitgegenstand in engem Sachzusammenhang stehen und geeignet sind, die Beurteilung im Verfügungszeitpunkt zu beeinflussen (vgl. BGE 116 V 80 E. 6b).</w:t>
      </w:r>
    </w:p>
    <w:p>
      <w:r>
        <w:rPr>
          <w:b/>
        </w:rPr>
        <w:t>E. 5.1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5.2.1</w:t>
      </w:r>
    </w:p>
    <w:p>
      <w:r>
        <w:t>Anspruch auf eine ordentliche Rente haben Versicherte, die bei Eintritt der Invalidität während mindestens drei Jahren Beiträge geleistet haben (Art. 36 Abs. 1 IVG). Vorliegend hat der Beschwerdeführer die Voraussetzung der Mindestbeitragsdauer unbestrittenermassen erfüllt (act. 7 IV BS).</w:t>
      </w:r>
    </w:p>
    <w:p>
      <w:r>
        <w:rPr>
          <w:b/>
        </w:rPr>
        <w:t>E. 5.2.2</w:t>
      </w:r>
    </w:p>
    <w:p>
      <w:r>
        <w:t>Anspruch auf eine ganze Invalidenrente besteht gemäss Art. 28 Abs. 2 IVG bei einem Invaliditätsgrad von mindestens 70%, derjenige auf eine Dreiviertelsrente bei einem solchen von mindestens 60%, derjenige auf eine halbe Rente ab einem Grad der Invalidität von 50% und derjenige auf eine Viertelsrente ab einem solchen von 40%. Ge­mäss Abs. 1ter dieser Norm werden Renten, die einem Invaliditätsgrad von weniger als 50% entsprechen, jedoch nur an Versicherte ausge­richtet, die ihren Wohnsitz und gewöhnlichen Aufenthalt (Art. 13 ATSG) in der Schweiz haben. Eine Ausnahme von diesem Prinzip gilt ab dem 1. Juni 2002 für Schweizer Bürger und Staatsangehörige der Europäi­schen Gemeinschaft, welche Anspruch auf Viertelsrenten haben, wenn sie in einem Mitgliedstaat der Europäischen Gemeinschaft Wohnsitz haben. Nach der Rechtsprechung des EVG stellt Art. 28 Abs. 1ter IVG nicht eine blosse Auszahlungsvorschrift, sondern eine besondere An­spruchsvoraussetzung dar (BGE 121 V 275 E. 6c). Im vorliegenden Fall hat der in Frankreich lebende schweizerische Beschwerdeführer auch die Wohnsitzvoraussetzung erfüllt.</w:t>
      </w:r>
    </w:p>
    <w:p>
      <w:r>
        <w:rPr>
          <w:b/>
        </w:rPr>
        <w:t>E. 5.3.1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5.3.2</w:t>
      </w:r>
    </w:p>
    <w:p>
      <w:r>
        <w:t>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somit grundsätzlich weder die Herkunft eines Beweis­mittels noch die Bezeichnung der eingereichten oder in Auftrag ge­gebenen Stellung­nahme als Be­richt oder Gutachten (BGE 125 V 351 E. 3a).</w:t>
      </w:r>
    </w:p>
    <w:p>
      <w:r>
        <w:rPr>
          <w:b/>
        </w:rPr>
        <w:t>E. 5.3.3</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SVR 2003 UV Nr. 15 S. 45 E. 3.2.2, 1999 KV Nr. 22 E. 3b; AHI 2001 S. 115 E. 3b ee).</w:t>
      </w:r>
    </w:p>
    <w:p>
      <w:r>
        <w:rPr>
          <w:b/>
        </w:rPr>
        <w:t>E. 5.3.4</w:t>
      </w:r>
    </w:p>
    <w:p>
      <w:r>
        <w:t>Sofern RAD-Untersuchungsberichte den Anforderungen an ein ärzt­liches Gutachten (BGE 125 V 351 E. 3a) genügen, auch hinsichtlich der erforderlichen ärztlichen Qualifikationen, haben sie einen vergleichbaren Beweiswert wie ein anderes Gutachten (SVR 2009 IV Nr. 53 S. 165 E. 3.3.2 [nicht publizierte Textpassage der E. 3.3.2 des Entscheides BGE 135 V 254]). Soll allerdings ein Versicherungsfall ohne Einholung eines externen Gutachtens entschieden werden, so sind an die Beweiswürdigung strenge Anforderungen zu stellen. Insbesondere sind die von der versicherten Person aufgelegten Be­richte der behandelnden Ärztinnen und Ärzte mit zu 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bis 4.6).</w:t>
      </w:r>
    </w:p>
    <w:p>
      <w:r>
        <w:rPr>
          <w:b/>
        </w:rPr>
        <w:t>E. 5.4</w:t>
      </w:r>
    </w:p>
    <w:p>
      <w:r>
        <w:t>Hinsichtlich der Entstehung des Anspruchs auf eine Invalidenrente schreibt Art. 28 Abs. 1 IVG vor, dass jene Versicherten Anspruch auf eine Rente haben,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w:t>
      </w:r>
    </w:p>
    <w:p>
      <w:r>
        <w:rPr>
          <w:b/>
        </w:rPr>
        <w:t>E. 5.5</w:t>
      </w:r>
    </w:p>
    <w:p>
      <w:r>
        <w:t>Für die Annahme bleibender Invalidität im Sinne von Art. 29 Abs. 1 Bst. a IVG und Art. 29 IVV ist nach ständiger Rechtsprechung des EVG (heute Bundesgericht) die überwiegende Wahrscheinlichkeit erforderlich, dass ein weitgehend stabilisierter, im Wesentlichen irreversibler Gesundheitsschaden vorliegt, welcher die Erwerbsfähigkeit der versicherten Person voraussichtlich dauernd in rentenbegründendem Ausmass beeinträchtigen wird. Als relativ stabilisiert kann ein ausgesprochen labil gewesenes Leiden nur dann betrachtet werden, wenn sich sein Charakter deutlich in der Weise geändert hat, dass vorausgesehen werden kann, in absehbarer Zeit werde keine praktisch erhebliche Wandlung mehr erfolgen (BGE 119 V 102 E. 4a mit Hinweisen). Fehlen die genannten restriktiven Kriterien, so ist die Frage, wann ein allfälliger Rentenanspruch entsteht und mithin der Versicherungsfall eintritt, stets nach Massgabe von Art. 29 Abs. 1 Bst. b IVG zu prüfen. Mit der in dieser Bestimmung vorgesehenen Wartezeit von einem Jahr wird eine Abgrenzung zwischen den Aufgaben der Invalidenversicherung und denjenigen der sozialen Kranken- und Unfallversicherung bezweckt; letztere haben während der Wartezeit in erster Linie für den Erwerbsausfall bei Krankheit oder Unfall aufzukommen (BGE 111 V 23 E. 3a). Nach Art. 29ter IVV liegt ein wesentlicher Unterbruch der Arbeitsunfähigkeit im Sinne von Art. 29 Abs. 1 Bst. b IVG vor, wenn die versicherte Person an mindestens 30 aufeinanderfolgenden Tagen voll arbeitsfähig war.</w:t>
      </w:r>
    </w:p>
    <w:p>
      <w:r>
        <w:rPr>
          <w:b/>
        </w:rPr>
        <w:t>E. 5.6</w:t>
      </w:r>
    </w:p>
    <w:p>
      <w:r>
        <w:t>Zu bemerken bleibt, dass aufgrund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5.7</w:t>
      </w:r>
    </w:p>
    <w:p>
      <w:r>
        <w:t>Zusammenfassend ist somit im Folgenden vom Bundesverwaltungsgericht zu prüfen, ob für den Beschwerdeführer zwischen dem 1. Oktober 2009 (sechs Monate nach Antragstellung) und dem 27. Januar 2010 (Datum der angefochtenen Verfügung) ein Anspruch auf eine Invalidenrente bestand oder ein solcher in diesem Zeitraum entstanden ist.</w:t>
      </w:r>
    </w:p>
    <w:p>
      <w:r>
        <w:rPr>
          <w:b/>
        </w:rPr>
        <w:t>E. 6.1</w:t>
      </w:r>
    </w:p>
    <w:p>
      <w:r>
        <w:t>Den Akten ist zu entnehmen, dass der Beschwerdeführer bis zum massgeblichen Prüfungszeitpunkt zumindest an einer leichtgradigen depressiven Störung (ICD-10: F 32.0) litt. Daneben wurde auch ein Status nach schädlichem Gebrauch von Alkohol (ICD-10: F10.1) diagnostiziert. Rund 16 Monate nach Erlass der angefochtenen Verfügung ist eine mittelgradige depressive Episode mit wenig ausgeprägtem somatischem Syndrom und ein schädlicher Gebrauch von Alkohol mit episodischem Substanzgebrauch diagnostiziert worden. Hingegen nicht dokumentiert sind die vom Beschwerdeführer im Vorbescheidverfahren angeführten rein somatischen Beschwerden im Bewegungsapparat und hinsichtlich der Lungen, was der RAD in seiner Stellungnahme vom 14. Januar 2010 zu Recht hervorhebt. Damit sind mit Blick auf die Invalidität nur die psychischen Diagnosen näher zu prüfen. In den Grunddiagnosen (Depression, schädlicher Gebrauch von Alkohol), bei welchen es sich insgesamt um ein labiles pathologisches Geschehen psychischer Natur handelt, so dass ein allfälliger Rentenanspruch erst nach der gesetzlichen Wartezeit von einem Jahr entstehen kann, besteht zwischen den Fachärzten, die den Beschwerdeführer zu unterschiedlichen Zeitpunkten untersucht haben, zwar Einigkeit, nicht aber hinsichtlich der Intensität dieser Leiden und der Auswirkungen auf die Arbeitsfähigkeit.</w:t>
      </w:r>
    </w:p>
    <w:p>
      <w:r>
        <w:rPr>
          <w:b/>
        </w:rPr>
        <w:t>E. 6.2</w:t>
      </w:r>
    </w:p>
    <w:p>
      <w:r>
        <w:t>Beeinträchtigungen der psychischen Gesundheit können in gleicher Weise wie körperliche Gesundheitsschäden eine Invalidität im Sinne von Art. 4 Abs. 1 IVG in Verbindung mit Art. 8 ATSG bewirken. Die Annahme eines psychischen Gesundheitsschadens, so etwa auch der rezidivierenden depressiven Störung, setzen zunächst eine fachärztlich (psychiatrisch) gestellte Diagnose nach einem wissenschaftlich anerkannten Klassifikationssystem voraus, was in casu vorliegt. Dabei ist zu beachten, dass das klinische Beschwerdebild nicht einzig in Beeinträchtigungen bestehen darf, welche von belastenden psychosozialen oder soziokulturellen Faktoren herrühren, sondern davon psychiatrisch zu unterscheidende Befunde zu umfassen hat, wie zum Beispiel eine von depressiven Verstimmungszuständen klar unterscheidbare andauernde Depression in fachmedizinischem Sinne. Solche verselbständigte psychische Störungen mit Auswirkungen auf die Arbeits- und Erwerbsfähigkeit sind unabdingbar, damit überhaupt von Invalidität gesprochen werden kann (Entscheid EVG [heute Bundesgericht] I 232/04 vom 10. Januar 2005, E. 5).</w:t>
      </w:r>
    </w:p>
    <w:p>
      <w:r>
        <w:rPr>
          <w:b/>
        </w:rPr>
        <w:t>E. 6.3</w:t>
      </w:r>
    </w:p>
    <w:p>
      <w:r>
        <w:t>Im vorliegenden Fall stützen sich die Vorinstanz und der beigezogene RAD-Arzt und Facharzt für Psychiatrie/Psychotherapie Dr. med. V._______ auf das ausführliche psychiatrische Gutachten von Dr. med. G._______ vom 12. September 2009. Dieser fachärztliche Gutachter kam nach Beizug der ärztlichen Vorakten (Berichte von Dr. med. D._______, Atteste von Dr. med. P._______ und Dr. med. B._______), nach einer persönlichen Anamnese und einer persönlichen Befragung des Beschwerdeführers wie erwähnt zum Schluss, dass die Arbeitsfähigkeit des Beschwerdeführers aus psychiatrischer Sicht durch die diagnostizierte leichte depressive Störung und dem Status nach schädlichem Gebrauch von Alkohol weder in der bisherigen Tätigkeit als Versicherungsfachmann noch in einer Verweisungstätigkeit beeinträchtigt sei. Das ausgewiesene Leiden (depressive Verstimmung, Antriebslosigkeit, Konzentrationsschwierigkeiten u.a.) könne günstig durch eine dringend indizierte antidepressive Therapie beeinflusst werden; allerdings habe der Beschwerdeführer eine begonnene Therapie nach zwei Sitzungen abgebrochen. Dass der Beschwerdeführer sich nicht in der Lage sehe, neben der Betreuung der Kinder und der Verrichtung der Haushaltsarbeit seinem Beruf nachzugehen, sei nicht Ausdruck einer psychischen Störung. Der bisherige relativ hohe Alkoholkonsum habe sich stabilisiert und es bestünden keine irreversiblen geistigen und psychischen Schäden nach einer Alkoholabhängigkeit. Der beigezogene RAD-Arzt hat sich eingehend mit diesem psychiatrischen Gutachten auseinandergesetzt und auch zur Rüge des Beschwerdeführers, wonach sich sein Gesundheitszustand seit der gutachterlichen Untersuchung verschlechtert habe, dahingehend Stellung genommen, dass die behauptete Verschlechterung nicht belegt sei. Auch die vom Beschwerdeführer gerügte kurze Dauer der Untersuchung des Facharztes sei nach Ansicht des RAD-Arztes für die Qualität eines Gutachtens zu Recht nicht wesentlich.</w:t>
      </w:r>
    </w:p>
    <w:p>
      <w:r>
        <w:rPr>
          <w:b/>
        </w:rPr>
        <w:t>E. 6.4</w:t>
      </w:r>
    </w:p>
    <w:p>
      <w:r>
        <w:t>Für das Gericht ist der psychiatrische Bericht von Dr. med. G._______ für die streitigen Belange umfassend, nimmt er doch zu beiden diagnostizierten Leiden (leichtgradige depressive Störung; schädlicher Gebrauch von Alkohol) Stellung, beurteilt deren Auswirkungen auf die Arbeitsfähigkeit und begründet seine Beurteilung; der Bericht beruht des Weiteren auf eigener Un­tersuchung, berücksichtigt die geklagten Beschwerden eingehend und ist in Kennt­nis aller Vorakten abgegeben worden. Sodann ist die Beurteilung der medizini­schen Zusammenhänge sehr klar formuliert, leuchtet unmittelbar ein und ist schlüssig. Die Schluss­folgerungen des Facharztes sind schliesslich be­gründet. Auch die Stellungnahme des RAD-Facharztes Dr. med. V._______ vom 14. Januar 2010, in welcher keine Rüge des Beschwerdeführers unbeachtet gelassen wird, ist nachvollziehbar, widerspruchsfrei und schlüssig. Damit haben sowohl die psychiatrische Expertise als auch die eingehende Stellungnahme des RAD-Arztes ohne Zweifel Beweiswert.</w:t>
      </w:r>
    </w:p>
    <w:p>
      <w:r>
        <w:rPr>
          <w:b/>
        </w:rPr>
        <w:t>E. 7.1</w:t>
      </w:r>
    </w:p>
    <w:p>
      <w:r>
        <w:t>Diesen Befunden wird kein einziger ärztlicher Bericht, der aus der zu prüfenden Zeitperiode (Oktober 2009 bis Januar 2010) stammt, entgegengehalten. Demgegenüber hat der Beschwerdeführer im Beschwerdeverfahren ein psychiatrisches Gutachten von Prof. Dr. med. K._______ vom 30. Mai 2011 - das also fast anderthalb Jahre nach dem massgebenden Zeitraum im Auftrag der Krankentaggeldversicherung erstellt worden ist - ins Recht gelegt (act. 24). Gleichwohl ist dieses vorliegend zu berücksichtigen, da es den medizinischen Sachverhalt im massgebenden Zeitraum beurteilt (vgl. oben E. 4.3). So hält der Gutachter unter anderem ausdrücklich fest, dass "wie lange diese Arbeitsfähigkeit [recte: Arbeitsunfähigkeit] bereits andauert, ... durch mich nicht beurteilbar [ist], da ich keine ausreichenden Informationen über den Gesundheitszustand Ende 2009 verfüge". Trotzdem äussert sich der Gutachter anschliessend darüber, wenn auch nur vage: "es scheint aber, das bereits 2009 ein ähnlicher Zustand vorlag, der allerdings von Dr. G._______ nur als leichte Depression beurteilt wurde. Ob damals bereits ein Alkoholmissbrauch vorlag, ist aus diesen Unterlagen nicht zu entnehmen, wurde aber möglicherweise übersehen, ebenso wurden seine Verhaltensauffälligkeiten verharmlost. .... Wieweit bereits 2009 die von mir erwähnten Persönlichkeitsveränderungen vorlagen (...) kann ich nicht beurteilen."</w:t>
      </w:r>
    </w:p>
    <w:p>
      <w:r>
        <w:rPr>
          <w:b/>
        </w:rPr>
        <w:t>E. 7.2</w:t>
      </w:r>
    </w:p>
    <w:p>
      <w:r>
        <w:t>Dazu nahm der RAD-Facharzt Dr. med. V._______ am 12. Dezember 2011 ausführlich und fundiert Stellung (act. 26).</w:t>
      </w:r>
    </w:p>
    <w:p>
      <w:r>
        <w:rPr>
          <w:b/>
        </w:rPr>
        <w:t>E. 7.2.1</w:t>
      </w:r>
    </w:p>
    <w:p>
      <w:r>
        <w:t>Er vermerkte hinsichtlich des Alkoholproblems des Beschwerdeführers unter anderem, dass dieser anlässlich der Untersuchung von Prof. Dr. med. K._______ offensichtlich unter Alkoholeinfluss stand und gegen seine Ex-Frau sehr aufgebracht erschien. Hingegen sei beim Beschwerdeführer keine alkoholbedingte Wesensveränderung auszumachen, zumal er gezielt handeln könne, seine Anliegen ausführlich auch in Briefen kundtue und den Alltag bewältigen könne. Die auch vom Gutachter G.______ nicht bestrittene Störung durch Alkohol habe deswegen keinen Einfluss auf die Arbeitsfähigkeit, da eben eine den Alkoholmissbrauch verursachende psychische Störung nicht eruierbar sei.</w:t>
      </w:r>
    </w:p>
    <w:p>
      <w:r>
        <w:rPr>
          <w:b/>
        </w:rPr>
        <w:t>E. 7.2.2</w:t>
      </w:r>
    </w:p>
    <w:p>
      <w:r>
        <w:t>Gemäss ständiger Rechtsprechung begründet Alkoholismus - auch wenn dieser eine Krankheit darstellt - für sich allein keine Invalidität im Sinne des Gesetzes (BGE 102 V 165; 99 V 28 E. 2 S. 28 f.; Ueli Kieser, ATSG-Kommentar, 2. Aufl. 2009, N. 25 zu Art. 3 ATSG). Vielmehr wird er invalidenversicherungsrechtlich erst relevant, wenn er eine Krankheit oder einen Unfall bewirkt hat, in deren oder dessen Folge ein körperlicher, geistiger oder psychischer (vgl. SVR 2007 IV Nr. 1 S. 1, I 750/04, E. 1.2 mit Hinweisen), die Erwerbsfähigkeit beeinträchtigender Gesundheitsschaden eingetreten ist, oder wenn er selber Folge eines körperlichen, geistigen oder psychischen Gesundheitsschadens ist, dem Krankheitswert zukommt (BGE 124 V 265 E. 3c S. 268 mit Hinweis; Urteile 8C_951/2010 vom 30. Mai 2011 E. 4.1; I 169/06 vom 8. August 2006 E. 2.2 mit Hinweisen). Trifft dies nicht zu, ist invalidenversicherungsrechtlich - auch im Kontext der generell in der Sozialversicherung geltenden Schadenminderungspflicht (vgl. BGE 117 V 275 E. 2b S. 278; 113 V 28 E. 4a mit Hinweisen, Urteil 9C_916/2010 vom 20. Juni 2011 E. 2.2) - von der Zumutbarkeit abstinenten Verhaltens auszugehen (vgl. Urteil 9C_395/2007 vom 15. April 2008 E. 2.3, wonach auch durch den Alkoholkonsum induzierte psychiatrische Störungen reversibel und daher unbeachtlich sind); dies schliesst die Annahme einer längere Zeit dauernden Arbeitsunfähigkeit aus (vgl. 9C_213/2011 vom 2. November 2011 E. 4.4.2).</w:t>
      </w:r>
    </w:p>
    <w:p>
      <w:r>
        <w:rPr>
          <w:b/>
        </w:rPr>
        <w:t>E. 7.2.3</w:t>
      </w:r>
    </w:p>
    <w:p>
      <w:r>
        <w:t>Im vorliegenden Fall haben der Gutachter Dr. med. G._______ und der RAD-Facharzt Dr. med. V._______ eingehend dargelegt, dass der Beschwerdeführer seinem Alkoholkonsum nicht willenlos ausgeliefert ist. Im Gutachten von Prof. Dr. med. K._______ selbst wird die Aussage des Beschwerdeführers wiedergegeben, dass er auch - den Söhnen zuliebe - wieder abstinent sein könne (act. 24, S. 2 des Gutachtens). Auch die handschriftliche Bemerkung des Beschwerdeführers, wonach seit ca. Juni 2011 der Alkoholkonsum 0 Promille sei, spricht dafür, dass keine irreversible Folgeschäden bestehen und es dem Beschwerdeführer im Rahmen seiner Mitwirkungspflicht zumutbar ist, mit therapeutischer Hilfe dem Alkoholproblem Herr zu werden.</w:t>
      </w:r>
    </w:p>
    <w:p>
      <w:r>
        <w:rPr>
          <w:b/>
        </w:rPr>
        <w:t>E. 7.2.4</w:t>
      </w:r>
    </w:p>
    <w:p>
      <w:r>
        <w:t>Damit hat die Bemerkung von Prof. Dr. med. K._______, wonach das Problem des Alkoholmissbrauchs vom Gutachter Dr. med. G._______ möglicherweise übersehen worden sei (vgl. act. 24, S. 4 des Gutachtens), keine Konsistenz.</w:t>
      </w:r>
    </w:p>
    <w:p>
      <w:r>
        <w:rPr>
          <w:b/>
        </w:rPr>
        <w:t>E. 7.3.1</w:t>
      </w:r>
    </w:p>
    <w:p>
      <w:r>
        <w:t>Hinsichtlich der Depression verglich der RAD-Facharzt direkt die Umschreibungen dieses Leidens in beiden Gutachten und kam zum Schluss, dass die psychopathologischen Befunde sich nicht entscheidend unterscheiden. Sowohl im September 2009 als auch im Mai 2011 war beim Beschwerdeführer der psychomotorische Antrieb keineswegs beeinträchtigt und es bestanden zu beiden Zeitpunkten keine Suizidgedanken; dies wäre der Fall bei einer mittelgradigen depressiven Episode. Die von Prof. Dr. med. K._______ umschriebene Gekränktheit, Wut, Enthemmung und Affektlabilität des Beschwerdeführers seien mehr im Zusammenhang mit der Alkoholstörung zu sehen.</w:t>
      </w:r>
    </w:p>
    <w:p>
      <w:r>
        <w:rPr>
          <w:b/>
        </w:rPr>
        <w:t>E. 7.3.2</w:t>
      </w:r>
    </w:p>
    <w:p>
      <w:r>
        <w:t>Die vergleichenden Ausführungen von Dr. med. V._______ sind überzeugend. Jedenfalls können die Vermutungen des zweiten Gutachters (Prof. Dr. med. K._______) die klare und fundierte Beurteilung von Dr. med. G.______, wonach beim Beschwerdeführer im Zeitpunkt seiner Untersuchung im September 2009 eine leichtgradige depressive Störung (ICD-10: F 32.0) bestanden habe, nicht beseitigen. Demnach ist es überwiegend wahrscheinlich, dass der Beschwerdeführer im vom Gericht zu prüfenden Zeitraum (noch) nicht an einer mittelgradig depressiven Episode litt und die diagnostizierte, therapierbare leichtgradige depressive Störung unter Berücksichtigung der Schadensminderungspflicht (indem man sich eben einer Behandlung unterzieht) keinen Einfluss auf dessen Arbeitsfähigkeit hatte.</w:t>
      </w:r>
    </w:p>
    <w:p>
      <w:r>
        <w:rPr>
          <w:b/>
        </w:rPr>
        <w:t>E. 7.4.1</w:t>
      </w:r>
    </w:p>
    <w:p>
      <w:r>
        <w:t>Schliesslich diagnostiziert der zweite Gutachter beim Beschwerdeführer eine narzisstische Persönlichkeitsstörung resp. Persönlichkeitsveränderung; allerdings schränkt er ein, dass er nicht beurteilen könne, ob diese bereits im September 2009 vorgelegen habe. Der RAD-Facharzt zweifelt an dieser Beurteilung, da bei einer solchen Störung zeitlebens ein schwer pathologisches Verhaltensmuster hätte vorhanden sein müssen. Dagegen spreche, dass der Beschwerdeführer immerhin eine Familie gegründet habe und über Jahre im Beruf habe bestehen können. Weder in den Akten, in der Anamnese oder in den Befunden würden sich Hinweise für massive Defizite aufgrund einer Persönlichkeitsstörung finden lassen.</w:t>
      </w:r>
    </w:p>
    <w:p>
      <w:r>
        <w:rPr>
          <w:b/>
        </w:rPr>
        <w:t>E. 7.4.2</w:t>
      </w:r>
    </w:p>
    <w:p>
      <w:r>
        <w:t>Auch in diesem Punkt sieht das Gericht gestützt auf die Beurteilung des RAD-Facharztes keine Veranlassung, das Gutachten von Dr. med. G._______ in Zweifel zu ziehen, zumal der zweite Gutachter ausdrücklich festhält, dass er das Vorliegen einer Persönlichkeitsstörung im Jahre 2009 nicht beurteilen könne.</w:t>
      </w:r>
    </w:p>
    <w:p>
      <w:r>
        <w:rPr>
          <w:b/>
        </w:rPr>
        <w:t>E. 7.5</w:t>
      </w:r>
    </w:p>
    <w:p>
      <w:r>
        <w:t>Insgesamt ergibt sich somit, dass die Vorinstanz zu Recht das Leistungsbegehren des Beschwerdeführers abgewiesen hat und die Beschwerde gegen die vorinstanzliche Verfügung vollumfänglich abzuweisen ist.</w:t>
      </w:r>
    </w:p>
    <w:p>
      <w:r>
        <w:rPr>
          <w:b/>
        </w:rPr>
        <w:t>E. 8.1</w:t>
      </w:r>
    </w:p>
    <w:p>
      <w:r>
        <w:t>Gemäss Art. 63 Abs. 1 VwVG werden die Verfahrenskosten in der Regel der unterliegenden Partei auferlegt. Die Verfahrenskosten sind gemäss dem Reglement vom 21. Februar 2008 über die Kosten und Entschädigungen vor dem Bundesverwaltungsgericht (VGKE, SR 173.320.2) zu bestimmen. Sie werden auf Fr. 400.-- festgelegt und dem unterliegenden Beschwerdeführer, der sein Gesuch um Gewährung der unentgeltlichen Rechtspflege zurückgezogen hat, auferlegt.</w:t>
      </w:r>
    </w:p>
    <w:p>
      <w:r>
        <w:rPr>
          <w:b/>
        </w:rPr>
        <w:t>E. 8.2</w:t>
      </w:r>
    </w:p>
    <w:p>
      <w:r>
        <w:t>Entsprechend dem Ausgang des Verfahrens ist dem Beschwerdeführer keine Parteientschädigung zuzusprechen (Art. 64 Abs. 1 VwVG e contrario). Der obsiegenden Vorinstanz steht gemäss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