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C-1098/2009 vom 10. Mai 2010</w:t>
      </w:r>
    </w:p>
    <w:p>
      <w:r>
        <w:t>Bundesverwaltungsgericht, 2010-05-10, DE</w:t>
      </w:r>
    </w:p>
    <w:p>
      <w:r>
        <w:rPr>
          <w:b/>
        </w:rPr>
        <w:t xml:space="preserve">Quelle: </w:t>
      </w:r>
      <w:r>
        <w:t>https://mcp.opencaselaw.ch/entscheid/bvger_C-1098_2009</w:t>
      </w:r>
    </w:p>
    <w:p>
      <w:r>
        <w:t>FR: TAF C-1098/2009 du 10 mai 2010</w:t>
      </w:r>
    </w:p>
    <w:p>
      <w:r>
        <w:t>IT: TAF C-1098/2009 del 10 maggio 2010</w:t>
      </w:r>
    </w:p>
    <w:p>
      <w:pPr>
        <w:pStyle w:val="Heading2"/>
      </w:pPr>
      <w:r>
        <w:t>Regeste</w:t>
      </w:r>
    </w:p>
    <w:p>
      <w:r>
        <w:t>Einreise</w:t>
      </w:r>
    </w:p>
    <w:p>
      <w:pPr>
        <w:pStyle w:val="Heading2"/>
      </w:pPr>
      <w:r>
        <w:t>Erwägungen</w:t>
      </w:r>
    </w:p>
    <w:p>
      <w:r>
        <w:rPr>
          <w:b/>
        </w:rPr>
        <w:t>E. 1</w:t>
      </w:r>
    </w:p>
    <w:p>
      <w:r>
        <w:t>Die Beschwerde wird gutgeheissen und die angefochtene Verfügung vom 21. Januar 2009 wird aufgehoben.</w:t>
      </w:r>
    </w:p>
    <w:p>
      <w:r>
        <w:rPr>
          <w:b/>
        </w:rPr>
        <w:t>E. 2</w:t>
      </w:r>
    </w:p>
    <w:p>
      <w:r>
        <w:t>Es werden keine Verfahrenskosten erhoben. Der geleistete Kostenvorschuss von Fr. 600.- wird der Beschwerdeführerin zurückerstattet.</w:t>
      </w:r>
    </w:p>
    <w:p>
      <w:r>
        <w:rPr>
          <w:b/>
        </w:rPr>
        <w:t>E. 3</w:t>
      </w:r>
    </w:p>
    <w:p>
      <w:r>
        <w:t>Die Vorinstanz wird verpflichtet, der Beschwerdeführerin eine Parteientschädigung von Fr. 400.- (inkl. MWST) zu entrichten.</w:t>
      </w:r>
    </w:p>
    <w:p>
      <w:r>
        <w:rPr>
          <w:b/>
        </w:rPr>
        <w:t>E. 4</w:t>
      </w:r>
    </w:p>
    <w:p>
      <w:r>
        <w:t>Dieses Urteil geht an: die Beschwerdeführerin (Gerichtskurkunde; Beilage: Formular "Zahladresse") die Vorinstanz (Akten ZEMIS [...] retour) das Migrationsamt des Kantons Zürich in Kopie (Akten Ref.-Nr. ZH [...] retour) Der vorsitzende Richter: Der Gerichtsschreiber: Antonio Imoberdorf Jürg Tiefenthal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