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C-1098/2006 vom 14. Juni 2007</w:t>
      </w:r>
    </w:p>
    <w:p>
      <w:r>
        <w:t>Bundesverwaltungsgericht, 2007-06-14, DE</w:t>
      </w:r>
    </w:p>
    <w:p>
      <w:r>
        <w:rPr>
          <w:b/>
        </w:rPr>
        <w:t xml:space="preserve">Quelle: </w:t>
      </w:r>
      <w:r>
        <w:t>https://mcp.opencaselaw.ch/entscheid/bvger_C-1098_2006</w:t>
      </w:r>
    </w:p>
    <w:p>
      <w:r>
        <w:t>FR: TAF C-1098/2006 du 14 juin 2007</w:t>
      </w:r>
    </w:p>
    <w:p>
      <w:r>
        <w:t>IT: TAF C-1098/2006 del 14 giugno 2007</w:t>
      </w:r>
    </w:p>
    <w:p>
      <w:pPr>
        <w:pStyle w:val="Heading2"/>
      </w:pPr>
      <w:r>
        <w:t>Regeste</w:t>
      </w:r>
    </w:p>
    <w:p>
      <w:r>
        <w:t>Reisedokumente für ausländische Personen</w:t>
      </w:r>
    </w:p>
    <w:p>
      <w:pPr>
        <w:pStyle w:val="Heading2"/>
      </w:pPr>
      <w:r>
        <w:t>Erwägungen</w:t>
      </w:r>
    </w:p>
    <w:p>
      <w:r>
        <w:rPr>
          <w:b/>
        </w:rPr>
        <w:t>E. 1.1</w:t>
      </w:r>
    </w:p>
    <w:p>
      <w:r>
        <w:t>Verfügungen des Bundesamtes für Migration (BFM) betreffend Verweigerung der Ausstellung eines Rückreisevisums unterliegen der Beschwerde an das Bundesverwaltungsgericht (Art. 20 Abs. 1 des Bundesgesetzes vom 26. März 1931 über Aufenthalt und Niederlassung der Ausländer [ANAG, SR 142.20] i.V.m. Art. 31 und 33 lit. d des Bundesgesetzes vom 17. Juni 2005 über das Bundesverwaltungsgericht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Verwaltungsgerichtsgesetz nichts anderes bestimmt. Das Bundesverwaltungsgericht entscheidet endgültig (Urteile des Bundesgerichts 2A.56/2002 vom 14. Juni 2002, E. 1.3, und 2A.483/2005 vom 18. August 2005, E. 2.2; Art. 1 Abs. 2 VGG i.V.m. Art. 83 lit. c Ziff. 1 des Bundesgesetzes vom 17. Juni 2005 über das Bundesgericht [BGG, SR 173.110]).</w:t>
      </w:r>
    </w:p>
    <w:p>
      <w:r>
        <w:rPr>
          <w:b/>
        </w:rPr>
        <w:t>E. 1.4</w:t>
      </w:r>
    </w:p>
    <w:p>
      <w:r>
        <w:t>Der Beschwerdeführer ist als Verfügungsadressat zur Beschwerdeführung legitimiert (Art. 48 VwVG); auf die frist- und formgerecht eingereichte Beschwerde ist einzutreten (Art. 49 ff. VwVG).</w:t>
      </w:r>
    </w:p>
    <w:p>
      <w:r>
        <w:rPr>
          <w:b/>
        </w:rPr>
        <w:t>E. 2.1</w:t>
      </w:r>
    </w:p>
    <w:p>
      <w:r>
        <w:t>Gemäss Art. 5 Abs. 1 RDV wird einer schutzbedürftigen, vorläufig aufgenommenen oder asylsuchenden Person für die Vorbereitung der Ausreise oder für die definitive Ausreise in einen Drittstaat ein Identitätsausweis mit oder ohne Rückreisevisum ausgestellt, sofern die Einreisevoraussetzungen des Zielstaates erfüllt sind.</w:t>
      </w:r>
    </w:p>
    <w:p>
      <w:r>
        <w:rPr>
          <w:b/>
        </w:rPr>
        <w:t>E. 2.2</w:t>
      </w:r>
    </w:p>
    <w:p>
      <w:r>
        <w:t>Abgesehen von dieser speziellen Konstellation wird dem gleichen Personenkreis (Schutzbedürftige, vorläufig Aufgenommene oder Asylsuchende) ein Identitätsausweis mit Rückreisevisum ausgestellt, wenn Schriftenlosigkeit besteht und eine der unter Art. 5 Abs. 2 RDV abschliessend aufgezählten Voraussetzungen erfüllt ist, d.h. bei schwerer Krankheit oder Tod von Familienangehörigen (Bst. a), zur Erledigung von wichtigen und unaufschiebbaren höchstpersönlichen Angelegenheiten (Bst. b) oder zum Zweck von grenzüberschreitenden Schulausflügen (Bst. c). Als Familienangehörige im Sinne von Abs. 2 Bst. a gelten Eltern, Geschwister, Ehegatten und Kinder. Den Ehegatten gleichgestellt sind die eingetragenen Partnerinnen und Partner sowie die in dauernder eheähnlicher Gemeinschaft zusammenlebenden Personen (Art. 5 Abs. 3 RDV). Besitzt eine vorläufig aufgenommene Person ein Reisedokument ihres Heimat- oder Herkunftsstaates, so wird ihr aus den in Abs. 2 genannten Gründen ein Rückreisevisum ausgestellt. (Art. 5 Abs. 4 RDV).</w:t>
      </w:r>
    </w:p>
    <w:p>
      <w:r>
        <w:rPr>
          <w:b/>
        </w:rPr>
        <w:t>E. 2.3</w:t>
      </w:r>
    </w:p>
    <w:p>
      <w:r>
        <w:t>Die restriktiven Voraussetzungen für die Ausstellung eines Rückreisevisums an vorläufig aufgenommene Personen hängen mit dem provisorischen Charakter der vorläufigen Aufnahme zusammen, die dem Grundsatz nach als Ersatzmassnahme für einen momentan nicht durchführbaren Wegweisungsvollzug ausgestaltet ist. Zwar kann eine vorläufige Aufnahme faktisch zu einem Dauerzustand werden oder von Anfang an als ein darauf ausgerichteter "Immigrationsentscheid" konzipiert sein. Solchen Konstellationen wurde jedoch in der RDV weder durch einen spezifischen Tatbestand, noch durch entsprechend weite unbestimmte Rechtsbegriffe oder Ermessensspielräume Rechnung getragen. Ein Rückreisevisum darf daher auch dem Personenkreis der vorläufig Aufgenommenen nur dann ausgestellt werden, wenn die Voraussetzungen von Art. 5 Abs. 2 RDV erfüllt sind.</w:t>
      </w:r>
    </w:p>
    <w:p>
      <w:r>
        <w:rPr>
          <w:b/>
        </w:rPr>
        <w:t>E. 3.1</w:t>
      </w:r>
    </w:p>
    <w:p>
      <w:r>
        <w:t>Der Beschwerdeführer begründet sein Begehren um Ausstellung eines Rückreisevisums mit dem Wunsch, seine Eltern und Geschwister in Syrien oder in der Türkei zu besuchen.</w:t>
      </w:r>
    </w:p>
    <w:p>
      <w:r>
        <w:rPr>
          <w:b/>
        </w:rPr>
        <w:t>E. 3.2</w:t>
      </w:r>
    </w:p>
    <w:p>
      <w:r>
        <w:t>Der angeführte Reisegrund kann offensichtlich unter keine der in Art. 5 Abs. 2 RDV abschliessend aufgezählten Abgabevoraussetzungen subsumiert werden: Weder liegt eine schwere Krankheit eines Familienangehörigen vor (Bst. a), noch kann die Ausstellung des gewünschten Rückreisevisums mit der Erledigung von wichtigen und unaufschiebbaren höchstpersönlichen Angelegenheiten begründet werden (Bst. b). Letztere Bestimmung kann nicht als Auffangtatbestand für Verhältnisse dienen, in denen die Voraussetzungen von Art. 5 Abs. 2 Bst. a nicht erfüllt sind. Unter wichtigen und unaufschiebbaren höchstpersönlichen und damit vertretungsfeindlichen Angelegenheiten sind beispielsweise die Anmeldung eines Rentenanspruchs, der Abschluss eines Erbvertrages, das Ablegen bzw. Abnehmen einer Prüfung oder die Einvernahme als Zeuge zu verstehen.</w:t>
      </w:r>
    </w:p>
    <w:p>
      <w:r>
        <w:rPr>
          <w:b/>
        </w:rPr>
        <w:t>E. 3.3</w:t>
      </w:r>
    </w:p>
    <w:p>
      <w:r>
        <w:t>Zwar ist es nachvollziehbar, dass der Beschwerdeführer seine Eltern und Geschwister nach längerer Zeit wieder einmal sehen möchte. Dennoch lässt Art. 5 Abs. 2 RDV keinen Raum für die Erteilung des gewünschten Rückreisevisums. Insbesondere haben der angeführte gute Leumund des Beschwerdeführers, seine gute Integration, seine schlechte psychische Verfassung aufgrund des Getrenntseins von seinen Eltern sowie die Tatsache, dass er die Reise selber finanzieren würde, bei der Beurteilung der Ausstellung eines Rückreisevisums unbeachtlich zu bleiben, sind doch die Ausstellungsgründe in Art. 5 Abs. 2 RDV klar und abschliessend formuliert und lassen keinen Raum für behördliches Ermessen.</w:t>
      </w:r>
    </w:p>
    <w:p>
      <w:r>
        <w:rPr>
          <w:b/>
        </w:rPr>
        <w:t>E. 3.4</w:t>
      </w:r>
    </w:p>
    <w:p>
      <w:r>
        <w:t>Dessen unbesehen könnte auch nicht ohne weiteres davon ausgegangen werden, dass die vom Beschwerdeführer geltend gemachte Interessenlage in allen Teilen der Wahrheit entspricht. Die Vorinstanz hat seinen Vorbringen im Asylverfahren - wie bereits dargelegt - die Glaubwürdigkeit abgesprochen, nachdem er sich im Zeitpunkt der behaupteten fluchtauslösenden Ereignisse nachweislich nicht in seinem Heimatland, sondern in Deutschland aufgehalten und dort ebenfalls ein Asylgesuch gestellt hatte, welches er abweichend begründete. In seiner Stellungnahme zu diesen Erkenntnissen beschränkte sich der Beschwerdeführer darauf, seine Vorbringen gegenüber den Schweizerischen Asylbehörden als richtig zu bestätigen, ohne die angeblich fluchtauslösenden Ereignisse und die Flucht selbst neu zu datieren. Nicht zuletzt durch sein eigenes täuschendes Verhalten hat der Beschwerdeführer auch dazu beigetragen, dass sich das Asylverfahren in die Länge zog. Die vorläufige Aufnahme wurde erstmals im Oktober 2005 verfügt. Vor dem Hintergrund der fehlenden Glaubwürdigkeit gilt auch festzuhalten, dass sich der Beschwerdeführer mit keinem Wort dazu äusserte, ob seine Familie den Irak ebenfalls definitiv verlassen hat oder dies nur für die Dauer des beabsichtigten Besuchs tun würde und wo letztendlich die Begegnung stattfinden sollte.</w:t>
      </w:r>
    </w:p>
    <w:p>
      <w:r>
        <w:rPr>
          <w:b/>
        </w:rPr>
        <w:t>E. 4</w:t>
      </w:r>
    </w:p>
    <w:p>
      <w:r>
        <w:t>Aus den vorstehenden Erwägungen ergibt sich somit, dass die angefochtene Verfügung im Ergebnis Bundesrecht nicht verletzt (Art. 49 VwVG). Die Beschwerde ist daher abzuweisen.</w:t>
      </w:r>
    </w:p>
    <w:p>
      <w:r>
        <w:rPr>
          <w:b/>
        </w:rPr>
        <w:t>E. 5</w:t>
      </w:r>
    </w:p>
    <w:p>
      <w:r>
        <w:t>Entsprechend dem Ausgang des Verfahrens wird der unterliegende Beschwerdeführer kostenpflichtig (Art. 63 Abs. 1 VwVG). Die Verfahrenskosten sind auf Fr. 600.-- festzusetzen (Art. 1, Art. 2 und Art. 3 lit. b des Reglements vom 11. Dezember 2006 über die Kosten und Entschädigungen vor dem Bundesverwaltungsgericht [VGKE, SR 173.320.2]). (Dispositiv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