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C-1092/2015 vom 15. Januar 2016</w:t>
      </w:r>
    </w:p>
    <w:p>
      <w:r>
        <w:t>Bundesverwaltungsgericht, 2016-01-15, DE</w:t>
      </w:r>
    </w:p>
    <w:p>
      <w:r>
        <w:rPr>
          <w:b/>
        </w:rPr>
        <w:t xml:space="preserve">Quelle: </w:t>
      </w:r>
      <w:r>
        <w:t>https://mcp.opencaselaw.ch/entscheid/bvger_C-1092_2015</w:t>
      </w:r>
    </w:p>
    <w:p>
      <w:r>
        <w:t>FR: TAF C-1092/2015 du 15 janvier 2016</w:t>
      </w:r>
    </w:p>
    <w:p>
      <w:r>
        <w:t>IT: TAF C-1092/2015 del 15 gennaio 2016</w:t>
      </w:r>
    </w:p>
    <w:p>
      <w:pPr>
        <w:pStyle w:val="Heading2"/>
      </w:pPr>
      <w:r>
        <w:t>Regeste</w:t>
      </w:r>
    </w:p>
    <w:p>
      <w:r>
        <w:t>Rückvergütung von Beiträgen</w:t>
      </w:r>
    </w:p>
    <w:p>
      <w:pPr>
        <w:pStyle w:val="Heading2"/>
      </w:pPr>
      <w:r>
        <w:t>Erwägungen</w:t>
      </w:r>
    </w:p>
    <w:p>
      <w:r>
        <w:rPr>
          <w:b/>
        </w:rPr>
        <w:t>E. 1.1</w:t>
      </w:r>
    </w:p>
    <w:p>
      <w:r>
        <w:t>Das Verfahren vor dem Bundesverwaltungsgericht richtet sich gemäss Art. 37 des Bundesgesetzes über das Bundesverwaltungsgericht vom 17. Juni 2005 (Verwaltungsgerichtsgesetz, VGG, SR 172.32)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 des angefochtenen Einspracheentscheids vom 19. Januar 2015 (act. 18) ist der Beschwerdeführer beschwerdelegitimiert (Art. 59 ATSG, vgl. auch Art. 48 Abs. 1 VwVG). Auf die frist- und formgerecht eingereichte Beschwerde ist daher grundsätzlich einzutreten (Art. 60 ATSG; vgl. auch Art. 20 Abs. 1 und 3, Art. 50 und Art. 52 VwVG).</w:t>
      </w:r>
    </w:p>
    <w:p>
      <w:r>
        <w:rPr>
          <w:b/>
        </w:rPr>
        <w:t>E. 1.4.1</w:t>
      </w:r>
    </w:p>
    <w:p>
      <w:r>
        <w:t>Anfechtungsgegenstand im verwaltungsgerichtlichen Beschwerdeverfahren bilden, formell betrachtet, Verfügungen und - materiell - die in den Verfügungen geregelten Rechtsverhältnisse (BGE 125 V 413 E. 2a S. 415). Der Begriff der Verfügung bestimmt sich dabei mangels näherer Konkretisierung in Art. 49 Abs. 1 ATSG nach Massgabe von Art. 5 VwVG (BGE 130 V 388 E. 2.3). Im verwaltungsgerichtlichen Beschwerdeverfahren sind grundsätzlich nur Rechtsverhältnisse zu überprüfen und zu beurteilen, zu denen die zuständige Verwaltungsbehörde vorgängig verbindlich - in Form einer Verfügung - Stellung genommen hat. Insoweit bestimmt die Verfügung - dieser gleichgestellt sind Einspracheentscheide (Art. 5 Abs. 2 VwVG) - den beschwerdeweise weiterziehbaren Anfechtungsgegenstand. Umgekehrt fehlt es an einem Anfechtungsgegenstand und somit an einer Sachurteilsvoraussetzung, wenn und insoweit keine Verfügung ergangen ist (BGE 131 V 164 E. 2.1; SVR 2011 UV Nr. 4 S. 13 E. 2.1).</w:t>
      </w:r>
    </w:p>
    <w:p>
      <w:r>
        <w:rPr>
          <w:b/>
        </w:rPr>
        <w:t>E. 1.4.2</w:t>
      </w:r>
    </w:p>
    <w:p>
      <w:r>
        <w:t>Anfechtungsgegenstand bildet der - die Verfügung vom 17. Oktober 2014 (act. 12) bestätigende - Einspracheentscheid vom 19. Januar 2015, mit welchem dem Beschwerdeführer AHV-Beiträge rückvergütet wurden. Mit Blick auf diesen Entscheid und die beschwerdeweise vorgebrachten gesundheitlichen Probleme ist festzustellen, dass die Fragen im Zusammenhang mit dem Anspruch auf Leistungen der Schweizer Invalidenversicherung mangels Anfechtungsobjekt nicht Streitgegenstand bilden, weshalb diesbezüglich auf die Beschwerde nicht einzutreten ist. Streitig und zu prüfen bleibt demnach nur, ob die Vorinstanz den Rückvergütungsbetrag korrekt ermittelt und zu Recht eine Rückvergütung der an die AHV geleisteten Beiträge in der Höhe von insgesamt Fr. 5'452.75 zugesprochen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Gemäss Art. 11b Abs. 1 VwVG haben Parteien, die in einem Verfahren Begehren stellen, der Behörde ihren Wohnsitz oder Sitz anzugeben. Wenn sie im Ausland wohnen, haben sie in der Schweiz ein Zustelldomizil zu bezeichnen, es sei denn, das Völkerrecht gestatte der Behörde, Mitteilungen im betreffenden Staat durch die Post zuzustellen. Mit der Republik Kosovo besteht kein entsprechendes Abkommen. Da der Beschwerdeführer auch nach förmlicher Aufforderung kein Zustelldomizil in der Schweiz bezeichnet hat, ist dieses Urteil - im Dispositiv - gemäss Art. 36 Bst. b VwVG durch Veröffentlichung im Bundesblatt zu eröffnen.</w:t>
      </w:r>
    </w:p>
    <w:p>
      <w:r>
        <w:rPr>
          <w:b/>
        </w:rPr>
        <w:t>E. 3.1</w:t>
      </w:r>
    </w:p>
    <w:p>
      <w:r>
        <w:t>Nach der Rechtsprechung stellt das Sozialversicherungsgericht bei der Beurteilung einer Streitsache in der Regel auf den bis zum Zeitpunkt des Erlasses der streitigen Verwaltungsverfügung eingetretenen Sachverhalt ab (BGE 129 V 1 E. 1.2 mit Hinweis). In zeitlicher Hinsicht sind grundsätzlich diejenigen materiellen Rechtssätze massgebend, die bei der Erfüllung des zu Rechtsfolgen führenden Tatbestandes Geltung hatten (BGE 130 V 445 E. 1.2.1, BGE 127 V 466 E. 1, BGE 126 V 134 E. 4b).</w:t>
      </w:r>
    </w:p>
    <w:p>
      <w:r>
        <w:rPr>
          <w:b/>
        </w:rPr>
        <w:t>E. 3.2</w:t>
      </w:r>
    </w:p>
    <w:p>
      <w:r>
        <w:t>Der Beschwerdeführer ist kosovarischer Staatsangehöriger und lebt im Kosovo. Die Frage nach einer Doppelbürgerschaft hat er ausdrücklich verneint (act. 4 S. 1 Ziff. 8). Gemäss bundesgerichtlicher Rechtsprechung ist das Sozialversicherungsabkommen mit Jugoslawien seit dem 1. April 2010 auf kosovarische Staatsangehörige nicht mehr anwendbar (BGE 9C_662/2012 vom 19. Juni 2013 E. 3 bis 8), weshalb sich der Anspruch des Beschwerdeführers ausschliesslich nach schweizerischem Recht beurteilt.</w:t>
      </w:r>
    </w:p>
    <w:p>
      <w:r>
        <w:rPr>
          <w:b/>
        </w:rPr>
        <w:t>E. 4</w:t>
      </w:r>
    </w:p>
    <w:p>
      <w:r>
        <w:t>Betreffend die durch die Vorinstanz verfügungsweise vorgenommene Rückvergütung der an die AHV geleisteten Beiträge des Beschwerdeführers in der Höhe von insgesamt Fr. 5'452.75 ist Folgendes festzuhalten:</w:t>
      </w:r>
    </w:p>
    <w:p>
      <w:r>
        <w:rPr>
          <w:b/>
        </w:rPr>
        <w:t>E. 4.1</w:t>
      </w:r>
    </w:p>
    <w:p>
      <w:r>
        <w:t>Vom Einkommen aus unselbständiger Erwerbstätigkeit wird ein Beitrag von 4,2 % erhoben (vgl. Art. 5 Abs. 1 AHVG). Gemäss Art. 13 AHVG beträgt der Arbeitgeberbeitrag 4.2 % der Summe der an beitragspflichtige Personen bezahlten massgebenden Löhne. Nach Art. 18 Abs. 3 AHVG und Art. 1 Abs. 1 der Verordnung vom 29. November 1995 über die Rückvergütung der von Ausländern an die Alters- und Hinterlassenenversicherung bezahlten Beiträge (RV-AHV, SR 831.131.12)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w:t>
      </w:r>
    </w:p>
    <w:p>
      <w:r>
        <w:rPr>
          <w:b/>
        </w:rPr>
        <w:t>E. 4.2</w:t>
      </w:r>
    </w:p>
    <w:p>
      <w:r>
        <w:t>Ein Rückvergütungsanspruch setzt zunächst voraus, dass zwischen der Schweiz und dem Heimatstaat des Beschwerdeführers kein zwischenstaatliches Abkommen im Sinne von Art. 18 Abs. 3 AHVG und Art. 1 Abs. 1 RV-AHV besteht. Wie bereits dargelegt (E. 3.2 hiervor), ist das Sozialversicherungsabkommen mit Jugoslawien seit dem 1. April 2010 auf kosovarische Staatsangehörige nicht mehr anwendbar (BGE 9C_662/2012 vom 19. Juni 2013 E. 3 bis 8), weshalb diese Voraussetzung für eine Beitragsrückvergütung erfüllt ist. Ferner ist unbestritten und lässt sich nicht bestreiten, dass der Beschwerdeführer während mehr als einem Jahr Beiträge an die AHV geleistet hat, die keinen Rentenanspruch begründen, er nicht mehr in der Schweiz wohnt und aus der AHV ausgeschieden ist sowie keine Kinder unter 25 Jahren mit Wohnsitz in der Schweiz hat (act. 4). Folglich hat der Beschwerdeführer grundsätzlich Anspruch auf Rückvergütung seiner AHV-Beiträge.</w:t>
      </w:r>
    </w:p>
    <w:p>
      <w:r>
        <w:rPr>
          <w:b/>
        </w:rPr>
        <w:t>E. 4.3.1</w:t>
      </w:r>
    </w:p>
    <w:p>
      <w:r>
        <w:t>Bezüglich des Umfangs der Rückvergütung bestimmt Art. 4 RV-AHV, dass die tatsächlich bezahlten Beiträge rückvergütet werden (Abs. 1), die Rückvergütung jedoch verweigert werden kann, soweit sie den Barwert der zukünftigen AHV-Leistungen übersteigt, die einem Rentenberechtigten in gleichen Verhältnissen zukäme (Abs. 4). Mit dieser Regelung wollte der Gesetzgeber verhindern, dass ein Versicherter, der - verglichen mit seiner Altersklasse - während kurzer Zeit hohe Beiträge geleistet hat, ein höheres (geldwertes) Interesse an der Rückvergütung des Bezahlten hat als an der Ausrichtung einer Rente. Der Versicherte, der Anspruch auf eine Rückvergütung der Beiträge hat, soll mithin nicht besser gestellt sein als ein Rentenbezüger "in gleichen Verhältnissen". Um eine solche Besserstellung zu vermeiden, sind die durch den Versicherten tatsächlich bezahlten Beiträge mit dem Barwert der zukünftigen Altersrente zu vergleichen, die einem Rentenberechtigten unter Zugrundelegung derselben Berechnungsgrundlagen (massgebendes Einkommen, Beitragsjahre, Rentenskala) wie dem Beschwerdeführer zukäme. Übersteigt der Rückvergütungsanspruch den Barwert der Rentenanwartschaft, so kann eine Kürzung in der maximalen Höhe des Differenzbetrags vorgenommen werden. Unter Barwert ist dabei das Kapital zu verstehen, das heute dem Gegenwert der künftigen Renten entspricht, das heisst die Summe der einzelnen Jahresbeiträge, die mit der Wahrscheinlichkeit ihres Anfallens multipliziert und diskontiert werden; mit anderen Worten entspricht der Barwert dem abgezinsten Betrag der kapitalisierten zukünftigen Rente (Urteil des Bundesgerichts H 171/06 vom 16. Oktober 2007 E. 3.3; vgl. Ueli Kieser, Rechtsprechung des Bundesgerichts zum AHVG, 3. Aufl., Zürich 2012, Art. 18, Rz. 13).</w:t>
      </w:r>
    </w:p>
    <w:p>
      <w:r>
        <w:rPr>
          <w:b/>
        </w:rPr>
        <w:t>E. 4.3.2</w:t>
      </w:r>
    </w:p>
    <w:p>
      <w:r>
        <w:t>Die Vorinstanz hat auf der Grundlage des im massgebenden Zeitraums (1980 bis 1982) erzielten Gesamteinkommens des Beschwerdeführers (Fr. 64'914.-; act. 11 S. 2 und act. 10) tatsächlich bezahlte Beiträge im Umfang von Fr. 5'472.75 (8.4 % des Gesamteinkommens) errechnet (act. 12 S. 1), was mit Blick auf die gesamten vorliegenden Akten nicht zu beanstanden ist. In diesem Zusammenhang ist der Beschwerdeführer - sollte er sinngemäss die Rückvergütung der an die Invalidenversicherung geleisteten Beiträge beantragt haben - ergänzend darauf hinzuweisen, dass eine solche Rückvergütung in Übereinstimmung mit der Vorinstanz gesetzlich nicht vorgesehen ist.</w:t>
      </w:r>
    </w:p>
    <w:p>
      <w:r>
        <w:rPr>
          <w:b/>
        </w:rPr>
        <w:t>E. 5</w:t>
      </w:r>
    </w:p>
    <w:p>
      <w:r>
        <w:t>Zusammenfassend ergibt sich, dass sich die Beschwerde als offensichtlich unbegründet erweist, weshalb sie im einzelrichterlichen Verfahren gemäss Art. 23 Abs. 2 VVG in Verbindung Art. 85bis Abs. 3 AHVG abzuweisen ist.</w:t>
      </w:r>
    </w:p>
    <w:p>
      <w:r>
        <w:rPr>
          <w:b/>
        </w:rPr>
        <w:t>E. 6</w:t>
      </w:r>
    </w:p>
    <w:p>
      <w:r>
        <w:t>Zu befinden bleibt noch über die Verfahrenskosten und eine allfällige Parteientschädigung.</w:t>
      </w:r>
    </w:p>
    <w:p>
      <w:r>
        <w:rPr>
          <w:b/>
        </w:rPr>
        <w:t>E. 6.1</w:t>
      </w:r>
    </w:p>
    <w:p>
      <w:r>
        <w:t>Das Verfahren ist kostenlos (Art. 85bis Abs. 2 AHVG), sodass keine Verfahrenskosten zu erheben sind.</w:t>
      </w:r>
    </w:p>
    <w:p>
      <w:r>
        <w:rPr>
          <w:b/>
        </w:rPr>
        <w:t>E. 6.2</w:t>
      </w:r>
    </w:p>
    <w:p>
      <w:r>
        <w:t>Dem Beschwerdeführer ist bei diesem Verfahrensausgang keine Parteientschädigung zuzusprechen (Art. 64 Abs. 1 VwVG). Die obsiegende Vorinstanz hat als Bundesbehörde ebenfalls keinen Anspruch auf Parteientschädigung (Art. 7 Abs. 3 des Reglements vom 21. Februar 2008 über die Kosten und Entschädigungen vor dem Bundesverwaltungsgericht [VGKE, SR 73.320.2]).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