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C-1091/2007 vom 24. November 2008</w:t>
      </w:r>
    </w:p>
    <w:p>
      <w:r>
        <w:t>Bundesverwaltungsgericht, 2008-11-24, FR</w:t>
      </w:r>
    </w:p>
    <w:p>
      <w:r>
        <w:rPr>
          <w:b/>
        </w:rPr>
        <w:t xml:space="preserve">Quelle: </w:t>
      </w:r>
      <w:r>
        <w:t>https://mcp.opencaselaw.ch/entscheid/bvger_C-1091_2007</w:t>
      </w:r>
    </w:p>
    <w:p>
      <w:r>
        <w:t>FR: TAF C-1091/2007 du 24 novembre 2008</w:t>
      </w:r>
    </w:p>
    <w:p>
      <w:r>
        <w:t>IT: TAF C-1091/2007 del 24 novembre 2008</w:t>
      </w:r>
    </w:p>
    <w:p>
      <w:pPr>
        <w:pStyle w:val="Heading2"/>
      </w:pPr>
      <w:r>
        <w:t>Regeste</w:t>
      </w:r>
    </w:p>
    <w:p>
      <w:r>
        <w:t>Evaluation de l'invalidité</w:t>
      </w:r>
    </w:p>
    <w:p>
      <w:pPr>
        <w:pStyle w:val="Heading2"/>
      </w:pPr>
      <w:r>
        <w:t>Erwägungen</w:t>
      </w:r>
    </w:p>
    <w:p>
      <w:r>
        <w:rPr>
          <w:b/>
        </w:rPr>
        <w:t>E. 1.1</w:t>
      </w:r>
    </w:p>
    <w:p>
      <w:r>
        <w:t>Sous réserve des exceptions prévues à l'art. 32 de la loi du 17 juin 2005 sur le Tribunal administratif fédéral (LTAF, RS 173.32), ce dernier,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S'agissant du droit applicable, il convient encore de préciser que la présente procédure est régie par la LAI et par son règlement d'exécution dans leur teneur en vigueur jusqu'au 31 décembre 2007,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(5e révision), entrées en vigueur le 1er janvier 2008 (RO 2007 5129), ne concernent donc pas la présente procédure.</w:t>
      </w:r>
    </w:p>
    <w:p>
      <w:r>
        <w:rPr>
          <w:b/>
        </w:rPr>
        <w:t>E. 3.4</w:t>
      </w:r>
    </w:p>
    <w:p>
      <w:r>
        <w:t>La recourante a présenté sa demande le 15 octobre 2004.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15 octobre 2003 (12 mois avant le dépôt de la demande) ou si le droit à une rente était né entre cette date et le 15 janvier 2007, date de la décision attaquée marquant la limite dans le temps du pouvoir d'examen de l'autorité de recours (ATF 129 V 4 consid. 2.1 et 121 V 366 consid. 1b).</w:t>
      </w:r>
    </w:p>
    <w:p>
      <w:r>
        <w:rPr>
          <w:b/>
        </w:rPr>
        <w:t>E. 4</w:t>
      </w:r>
    </w:p>
    <w:p>
      <w:r>
        <w:t>Selon les normes en vigueur, tout requérant, pour avoir droit à une rente de l'assurance-invalidité suisse, doit remplir cumulativement les conditions suivantes: - être invalide au sens de la LPGA et de la LAI (art. 8 LPGA et 4, 28, 29 al. 1 LAI), - compter une année entière au moins de cotisations (art. 36 al. 1 LAI). La recourante a versé des cotisations à l'AVS/AI pendant plus d'une année au total et remplit donc la condition de la durée minimale de cotisations. Il reste à examiner si et dans quelle mesure elle est invalide.</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5.2.1</w:t>
      </w:r>
    </w:p>
    <w:p>
      <w:r>
        <w:t>L'invalidité dont il convient de rappeler qu'il s'agit d'une notion juridico-économique et non médicale est évaluée, chez les assurés actifs à plein temps,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(art. 28 al. 2 LAI en corrélation avec l'art. 16 LPGA). La comparaison des revenus s'effectue, en règle générale, en chiffrant aussi exactement que possible les montants de ces deux revenus, leur comparaison permettant de dégager une différence constitutif du taux d'invalidité.</w:t>
      </w:r>
    </w:p>
    <w:p>
      <w:r>
        <w:rPr>
          <w:b/>
        </w:rPr>
        <w:t>E. 5.2.2</w:t>
      </w:r>
    </w:p>
    <w:p>
      <w:r>
        <w:t>Dans les cas où il est particulièrement difficile de déterminer les revenus avant et après l'invalidité, la jurisprudence admet que l'évaluation de la perte de gain soit faite, exceptionnellement, par une méthode dite extraordinaire. En ce qui concerne la détermination de l'incapacité de gain des travailleurs indépendants, le Tribunal fédéral (des assurances) a établi que l'invalidité doit être évaluée, dans l'activité exercée, d'après l'incidence de la capacité de rendement amoindrie sur la situation économique concrète (cf. ATF 128 V 29 consid. 1). Sur la base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Dans ce cas là, en effet, la comparaison des activités exercées avant et après la survenance de l'invalidité n'est plus possible (RAMA 1995 p. 107).</w:t>
      </w:r>
    </w:p>
    <w:p>
      <w:r>
        <w:rPr>
          <w:b/>
        </w:rPr>
        <w:t>E. 5.2.3</w:t>
      </w:r>
    </w:p>
    <w:p>
      <w:r>
        <w:t>La recourante exploitait à temps complet son propre café-bar depuis 1991. Il ressort du questionnaire complété par l'assurée le 21 octobre 2005 qu'elle aurait tout d'abord diminué son activité en 2001 pour des raisons de santé avant de la cesser en 2003 (pce 13). Toutefois, selon d'autres pièces du dossier (pces 1 p.2, 9 p. 2, 13 et 53), elle aurait abandonner son activité le 31 mars 2001 déjà, ce que finalement elle affirme également dans son recours devant le Tribunal de céans. Partant, pour déterminer son invalidité, il faut appliquer la méthode ordinaire de comparaison des revenus (cf. supra consid. 5.2.1)</w:t>
      </w:r>
    </w:p>
    <w:p>
      <w:r>
        <w:rPr>
          <w:b/>
        </w:rPr>
        <w:t>E. 5.3</w:t>
      </w:r>
    </w:p>
    <w:p>
      <w:r>
        <w:t>L'assuré a droit à un quart de rente s'il est invalide à 40%au moins, à une demi-rente s'il est invalide à 50%, à trois-quarts de rente s'il est invalide à 60% et à une rente entière s'il est invalide à 70% au moins (art. 28 al. 1 LAI)</w:t>
      </w:r>
    </w:p>
    <w:p>
      <w:r>
        <w:rPr>
          <w:b/>
        </w:rPr>
        <w:t>E. 5.4</w:t>
      </w:r>
    </w:p>
    <w:p>
      <w:r>
        <w:t>Conformément à l'art. 29 al. 1 LAI, le droit à une rente naît dès que l'assuré présente une incapacité de gain durable de 40% au moins (lettre a) ou dès qu'il a présenté en moyenne, une incapacité de travail de 40% au moins pendant une année sans interruption notable (lettre b; ATF 121 V 264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 ATF 99 V 98 consid. 1; ATF 96 V 42 consid. 1). Le délai d'attente selon l'art. 29 al. 1 let. b LAI est réputé avoir commencé dès qu'il a été possible de constater une incapacité de travail de 20% (cf. chiffre marginal 2020 de la Circulaire concernant l'invalidité et l'impotence dans sa teneur au 1er janvier 2004 ; Jurisprudence et pratique administrative des autorités d'exécution de l'AVS/AI [Pratique VSI] 1998 p. 126 consid. 3c).</w:t>
      </w:r>
    </w:p>
    <w:p>
      <w:r>
        <w:rPr>
          <w:b/>
        </w:rPr>
        <w:t>E. 5.5</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6.1</w:t>
      </w:r>
    </w:p>
    <w:p>
      <w:r>
        <w:t>En l'espèce, la décision de refus de l'autorité intimée s'appuie pour l'essentiel sur la prise de position du Dr E._______, médecin au service médical de l'OAIE, lequel s'est à son tour fondé sur l'expertise E 213 du Dr F._______. Selon ce dernier, la gonarthrose gauche est de grade III-IV, bien qu'il ne précise pas à quelle classification arthroscopique des lésions du cartilage il se réfère, on constate que le Dr E._______ retient qu'elle est sévère, à l'instar du Dr C._______ qui estime l'articulation très abîmée. Le Dr F._______ observe également une limitation dans les mouvements du genou gauche, une gonalgie persistante ainsi qu'une inflammation et une déformation articulaires. Les déficits fonctionnels s'expriment lors de la marche, en station debout et en port de charges.</w:t>
      </w:r>
    </w:p>
    <w:p>
      <w:r>
        <w:rPr>
          <w:b/>
        </w:rPr>
        <w:t>E. 6.2</w:t>
      </w:r>
    </w:p>
    <w:p>
      <w:r>
        <w:t>Il résulte du dossier que la recourante travaillait de manière indépendante dans le bar dont elle était propriétaire. Elle semble avoir cessé son activité le 31 mars 2001 à la suite de problèmes cervico-lombaires consécutifs à un accident de la circulation routière et dont l'expertise ne fait plus état en 2006. Les documents les plus récents évoquant les lombalgies chroniques datent de 2005 et l'expertise E 213 réalisée en 2004 mentionne également des épisodes de lombalgie mécanique. Par ailleurs, le Dr E._______ en tient compte dans son diagnostic mais écarte leur caractère invalidant en raison de l'absence d'incidences neurologiques. La recourante a consulté un médecin en raison de ses douleurs au genou pour la première fois en mai 2001. Quoi qu'il en soit, les différents médecins sont tous d'avis que l'activité antérieure de la recourante qui implique à l'évidence des tâches incompatibles avec ses limitations fonctionnelles n'est plus exigible. Seuls les Drs F._______ et E._______ s'expriment sur la capacité de travail résiduelle actuelle; le Dr B._______ préconisait autrefois (en 2001) un repos absolu et s'opposait à la poursuite du travail habituel sans pour autant exclure toute reprise à l'avenir d'une autre activité.</w:t>
      </w:r>
    </w:p>
    <w:p>
      <w:r>
        <w:rPr>
          <w:b/>
        </w:rPr>
        <w:t>E. 6.3</w:t>
      </w:r>
    </w:p>
    <w:p>
      <w:r>
        <w:t>Il faut donc examiner, sur la base de la documentation médicale figurant au dossier, si, comme l'a retenu l'autorité intimée, la recourante conserve une capacité de travail entière dans une activité qui serait adaptée à ses limitations.</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7.4</w:t>
      </w:r>
    </w:p>
    <w:p>
      <w:r>
        <w:t>Dans le cas particulier, outre l'avis du service médical de l'OAIE, le dossier comprend une nombreuse documentation médicale qui n'est guère pertinente pour évaluer la capacité de travail de la recourante puisqu'elle constitue essentiellement en rapports médicaux posant des diagnostics qui ne sont pas controversés. La récente expertise E 213 répond pour l'essentiel aux exigences jurisprudentielles. Il est vrai qu'elle est succincte et ne contient pas de motivation détaillée, toutefois elle est limpide et ne comporte pas de contradiction. De plus aucun autre document de nature à soulever un doute à son propos ne figure au dossier. Certes la recourante, au moment de la décision litigieuse, était dans l'attente d'une intervention chirurgicale qui a de fortes chances de la soulager et le Dr C._______, dans son information médicale du 2 mai 2006, note que l'incapacité fonctionnelle ne permet pas à la recourante de réaliser une vie normale. Or, la recourante avait déjà arrêté son activité en 2001 pour des motifs de santé, raison pour laquelle sans doute, le Dr C._______ se réfère aux travaux quotidiens qui nécessitent des efforts et peuvent être plus exigeants qu'une activité professionnelle spécifique, de type sédentaire, mais dont on ne doit pas tenir compte en l'espèce, la recourante étant considérée du point de vue de l'AI comme une assurée active et non comme une assurée travaillant dans le ménage. Les difficultés que rencontre la recourante pour effectuer certains mouvements ou certaines tâches ne sont pas niées, les limitations fonctionnelles y afférentes ont été prises en compte par l'autorité intimée qui retient effectivement une invalidité, mais toutefois d'un degré insuffisant pour ouvrir le droit à une rente. Pour le surplus, les griefs de la recourante ont trait à des motifs qui n'ont rien à voir avec l'assurance-invalidité. Ce sont en effet les répercussions de l'atteinte à la santé sur la capacité de gain qui sont déterminantes (cf. ATF 114 V 310 consid. 3c). Le fait que la recourante ne mette pas en valeur sa capacité résiduelle de travail pour des raisons étrangères à l'invalidité ne relève pas de l'AI, car il s'agit là de facteurs qui ne sont pas liés à l'invalidité et que l'AI n'est pas tenue de prendre en charge (RCC 1991 p. 329 consid. 3c). En principe,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 De surcroît, selon un principe général valable en assurances sociales, l'assuré a l'obligation de diminuer le dommage et doit entreprendre de son propre chef tout ce que l'on peut raisonnablement attendre de lui afin d'atténuer autant que possible les conséquences de son invalidité (ATF 130 V 97 consid. 3.2. avec les références).</w:t>
      </w:r>
    </w:p>
    <w:p>
      <w:r>
        <w:rPr>
          <w:b/>
        </w:rPr>
        <w:t>E. 7.5</w:t>
      </w:r>
    </w:p>
    <w:p>
      <w:r>
        <w:t>Finalement, le Tribunal de céans ne décèle aucune raison d'écarter l'appréciation du service médical de l'OAIE. Partant, la Cour est d'avis que la recourante peut exercer à plein temps une activité adaptée à ses atteintes à la santé.</w:t>
      </w:r>
    </w:p>
    <w:p>
      <w:r>
        <w:rPr>
          <w:b/>
        </w:rPr>
        <w:t>E. 8</w:t>
      </w:r>
    </w:p>
    <w:p>
      <w:r>
        <w:t>Il convient encore de déterminer la perte de gain que la recourante subirait dans l'exercice d'une activité médicalement exigible.</w:t>
      </w:r>
    </w:p>
    <w:p>
      <w:r>
        <w:rPr>
          <w:b/>
        </w:rPr>
        <w:t>E. 8.1</w:t>
      </w:r>
    </w:p>
    <w:p>
      <w:r>
        <w:t>En l'espèce, comme il a déjà été dit (cf. supra consid. 5.2.3), s'applique la méthode ordinaire de comparaison des revenus, ainsi que l'autorité l'a retenue. Il sied de rappeler à ce sujet que sont déterminants non pas les critères médico-théoriques mais bien plutôt les incidences de l'atteinte à la santé sur la capacité de gain (cf. par analogie, RAMA 1991 no U 130 p. 270 consid. 3b; voir aussi ATF 114 V 310 consid. 3c).</w:t>
      </w:r>
    </w:p>
    <w:p>
      <w:r>
        <w:rPr>
          <w:b/>
        </w:rPr>
        <w:t>E. 8.1.1</w:t>
      </w:r>
    </w:p>
    <w:p>
      <w:r>
        <w:t>Il est aussi utile, dans ce contexte, de préciser que la notion du marché équilibré du travail à laquelle se réfère l'art. 7 LPGA pour déterminer le revenu d'invalide est une notion théorique et abstraite, qui sert de critère de distinction entre les cas tombant sous le coup de l'assurance-chômage et ceux relevant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 comme il a déjà été dit (cf. supra consid. 7.4) -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247 consid. 1 et les références citées). Il est toutefois admis, que lorsqu'un assuré se trouve proche de l'âge de la retraite, il faut se demander, si, de manière réaliste et en appréciant la situation dans son ensemble, celui-ci est en mesure de trouver un emploi sur un marché équilibré du travail (cf. arrêt du Tribunal fédéral I 462/02 du 26 mai 2003 consid. 2.3). Cela revient à déterminer, dans un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arrêt du Tribunal fédéral I 1034/3006 du 6 décembre 2007 consid. 3.3).</w:t>
      </w:r>
    </w:p>
    <w:p>
      <w:r>
        <w:rPr>
          <w:b/>
        </w:rPr>
        <w:t>E. 8.1.2</w:t>
      </w:r>
    </w:p>
    <w:p>
      <w:r>
        <w:t>A cet égard, on peut se demander si la recourante, âgée de 60 ans au moment de la décision litigieuse et eu égard au contexte personnel et professionnel, n'a pas atteint cet âge critique où les possibilités de mise en valeur de sa capacité résiduelle de travail sur un marché supposé équilibré sont hasardeuses. Toutefois, la recourante a cessé son activité en 2001 déjà, alors qu'elle était âgée de 54 ans et qu'il lui était encore possible de se lancer - après un temps de convalescence consécutif à son accident - dans une recherche d'un emploi adapté à son état de santé. Elle ne saurait ainsi tirer profit de l'écoulement du temps durant lequel elle n'a pas tenté de réduire son dommage (en conservant par exemple une activité moins exigeante et compatible avec ses limitations) et bénéficier ensuite, sous prétexte de son âge, d'une rente invalidité. Au demeurant, comme exposé infra consid.8.2.5, l'autorité intimée a tenu compte de manière appropriée des effets de l'âge de la recourante en lui concédant un abattement sur le salaire statistique.</w:t>
      </w:r>
    </w:p>
    <w:p>
      <w:r>
        <w:rPr>
          <w:b/>
        </w:rPr>
        <w:t>E. 8.2.1</w:t>
      </w:r>
    </w:p>
    <w:p>
      <w:r>
        <w:t>Le gain d'invalide est une donnée théorique. En l'absence d'un revenu effectivement réalisé après la survenance de l'atteinte à la santé, la jurisprudence admet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Tribunal fédéral I 85/05 du 5 juin 2005).</w:t>
      </w:r>
    </w:p>
    <w:p>
      <w:r>
        <w:rPr>
          <w:b/>
        </w:rPr>
        <w:t>E. 8.2.2</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Toutefois, en raison de la disparité des niveaux de rémunération et des coûts de la vie entre les Etats, on ne saurait retenir en principe le montant du dernier salaire obtenu par le recourant dans son Etat de résidence (ATF 110 V 273 consid. 4d; arrêt du Tribunal fédéral I 383/06 du 5 avril 2007 consid. 4.4) ou qu'il aurait pu obtenir, d'où la nécessité pour effectuer la comparaison des salaires de se référer à des données statistiques. Cela est d'autant plus justifié en l'espèce que les informations collectées au sujet du revenu que tirait la recourante de l'exploitation de son établissement ne sont pas suffisamment précises puisque le dossier ne contient que ses propres allégations, non étayées par une enquête économique. C'est à bon droit que l'autorité s'est fiée à l'ESS et non aux statistiques espagnoles (disponibles, contrairement à ce qu'avance l'autorité intimée, sur le site Internet de l'institut national espagnol de la statistique www.ine.es), lesquelles ne présentent pas - faute d'en connaître la méthodologie - la même fiabilité et représentativité que celles disponibles en Suisse (cf. arrêt du Tribunal fédéral I 232/06 du 25 octobre 2006 consid. 4 et arrêt du Tribunal administratif fédéral C-3053/2006 du 4 septembre 2008 consid. 10.2.2).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w:t>
      </w:r>
    </w:p>
    <w:p>
      <w:r>
        <w:rPr>
          <w:b/>
        </w:rPr>
        <w:t>E. 8.2.3</w:t>
      </w:r>
    </w:p>
    <w:p>
      <w:r>
        <w:t>En l'espèce, la décision litigieuse fixe le revenu sans invalidité de la recourante à Fr. 4'321.-- par mois en se fondant sur les données résultant de l'ESS 2004 concernant le salaire auquel peuvent prétendre les femmes très qualifiées (niveau 2) dans le secteur de l'hôtellerie et de la restauration. Les salaires bruts standardisés se basent sur un horaire de travail de 40 heures, soit une durée hebdomadaire inférieure à la moyenne usuelle dans le secteur de l'hôtellerie et de la restauration en 2004 (42.1 heures, cf. OFS, durée normale du travail dans les entreprises selon la division économique, en heures par semaine, T. 03.02.04.19), ce salaire hypothétique de Fr. 4'321.-- doit donc encore être adapté et s'élève en fait à Fr. 4'547.85 ainsi que l'autorité intimée l'a retenu à juste titre, laquelle a encore ajouté 10% pour tenir compte de la longue expérience d'indépendante de la recourante, ce qui donne un salaire sans invalidité de Fr. 5'002.64. Compte tenu du fait que la recourante ne semble pas titulaire d'une véritable formation dans l'hôtellerie et la restauration, le niveau de qualification retenu apparaît élevé. Toutefois, ce calcul étant favorable à la recourante, il y a lieu de le conserver.</w:t>
      </w:r>
    </w:p>
    <w:p>
      <w:r>
        <w:rPr>
          <w:b/>
        </w:rPr>
        <w:t>E. 8.2.4</w:t>
      </w:r>
    </w:p>
    <w:p>
      <w:r>
        <w:t>Eu égard à la jurisprudence précédemment exposée, le revenu d'invalidité, au demeurant non contesté, a également été correctement établi. En effet, il tient compte des limitations fonctionnelles de la recourante qui doit principalement travailler en position assise tout en alternant les postures de travail et ne rien porter de lourd. La moyenne de salaires ressortant de l'ESS 2004 dans les secteurs considérés (ouvrière non qualifiée et vente par correspondance dans des activités simples et répétitives de niveau 4), une fois adaptée à l'horaire hebdomadaire moyen dans les entreprises suisses en 2004, donne Fr. 4179.76.</w:t>
      </w:r>
    </w:p>
    <w:p>
      <w:r>
        <w:rPr>
          <w:b/>
        </w:rPr>
        <w:t>E. 8.2.5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Tribunal fédéral I 133/07 du 21 janvier 2008, consid. 2.3; ATF 130 V 393 consid. 3.3, ATF 126 V 75 consid. 6, ATF 123 V 150 consid. 2 et les références). En l'espèce, l'OAIE a réduit le revenu d'invalide de l'assuré de 20% pour tenir compte des circonstances personnelles et professionnelles du cas, ce qui aboutit à un salaire d'invalide de Fr. 3'343.81. Bien que l'autorité aurait dû préciser les facteurs retenus, on comprend sans peine qu'il s'agit en l'espèce de l'âge et du fait que la recourante ne peut plus exercer que des activités légères. Cette argumentation n'est pas insoutenable, il n'y a donc pas lieu de s'en écarter. Il sied de remarquer que de toute manière, un abattement plus important n'entraînerait aucune modification de la décision litigieuse, le taux d'invalidité restant en deçà des 40% ouvrant le droit à la rente.</w:t>
      </w:r>
    </w:p>
    <w:p>
      <w:r>
        <w:rPr>
          <w:b/>
        </w:rPr>
        <w:t>E. 8.3</w:t>
      </w:r>
    </w:p>
    <w:p>
      <w:r>
        <w:t>Le calcul comparatif des revenus fait apparaître un préjudice économique de 33% (Fr. 5'002.-3'343.81 x 100 / 5'002.64) une fois arrondi au pour-cent inférieur (ATF 130 V 122 consid. 3.2), taux d'invalidité qui ne donne pas droit à une rente (art. 28 al. 1 LAI). Mal fondé, le recours doit par conséquent être rejeté et la décision sur opposition du 15 janvier 2007 confirmée.</w:t>
      </w:r>
    </w:p>
    <w:p>
      <w:r>
        <w:rPr>
          <w:b/>
        </w:rPr>
        <w:t>E. 9.1</w:t>
      </w:r>
    </w:p>
    <w:p>
      <w:r>
        <w:t>Pour être complet, il faut encore répondre à la recourante qui requiert de manière subsidiaire dans son recours l'octroi d'une rente de vieillesse anticipée. L'autorité inférieure ne s'est pas prononcée sur ce point, faute d'être compétente en la matière, si bien que cette question dépasse l'objet de la présente contestation et ne saurait être examinée par le TAF. En effet, dans le domaine de la juridiction administrative, comme dans toute juridiction, d'une façon générale, les règles de compétence prévues par le législateur doivent être observées strictement par les autorités appelées à statuer sur les demandes qui leur sont soumises. Lorsque le législateur a prévu que les demandes doivent être soumises à une autorité déterminée, dont les décisions peuvent ensuite être portées par voie de recours devant une autorité supérieure, les justiciables, de même manière qu'ils ont le droit d'exiger que cette dernière ne se saisisse pas du litige lorsque celui-ci n'a pas été tranché par l'autorité inférieure, ont le devoir d'adresser leur requête à l'autorité compétente en première instance. Le cours normal des instances, tel qu'il a été prévu par la loi, doit être suivi. Ce principe, appelé garantie de la double instance, applicable en matière judiciaire, l'est aussi en matière administrative (cf. ATF 106 II 106 consid. 1a, ATF 99 Ia 317 consid. 4a; MAX IMBODEN/RENÉ RHINOW, Schweizerische Verwaltungsrechtsprechung, Bâle 1990, 6e éd., vol. I, p. 547, no 87 II/III; FRITZ GYGI, Bundesverwaltungsrechtspflege, 2e éd., Berne 1983, p. 79 ss , PIERRE MOOR, Droit administratif, vol. II, 2e éd., Berne 2002, ch. 5.4.13, p. 564).</w:t>
      </w:r>
    </w:p>
    <w:p>
      <w:r>
        <w:rPr>
          <w:b/>
        </w:rPr>
        <w:t>E. 9.2</w:t>
      </w:r>
    </w:p>
    <w:p>
      <w:r>
        <w:t>Il s'en suit que cette conclusion est irrecevable et la Cour de céans ne peut qu'inviter la recourante à s'adresser à l'autorité compétente pour cette question.</w:t>
      </w:r>
    </w:p>
    <w:p>
      <w:r>
        <w:rPr>
          <w:b/>
        </w:rPr>
        <w:t>E. 10.1</w:t>
      </w:r>
    </w:p>
    <w:p>
      <w:r>
        <w:t>La décision litigieuse a été rendue après le 1er juillet 2006, entrée en vigueur de l'art. 69 al. 2 LAI soumettant la procédure de recours en matière de contestations portant sur l'octroi ou le refus de prestations de l'AI devant le Tribunal administratif fédéral à des frais de procédure. La recourante, qui succombe, doit donc s'acquitter des frais de justice fixés, compte tenu de la charge liée à la procédure, à Fr. (...)(art. 63 al. 1 règlement du 21 février 2008 concernant les frais, dépens et indemnités fixés par le Tribunal administratif fédéral [FITAF, RS 173.320.2] en relation avec l'art. 69 al. 2 LAI). Ils sont compensés par l'avance de frais déjà versée de Fr. (...).</w:t>
      </w:r>
    </w:p>
    <w:p>
      <w:r>
        <w:rPr>
          <w:b/>
        </w:rPr>
        <w:t>E. 10.2</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