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C-1088/2013 vom 23. Oktober 2013</w:t>
      </w:r>
    </w:p>
    <w:p>
      <w:r>
        <w:t>Bundesverwaltungsgericht, 2013-10-23, DE</w:t>
      </w:r>
    </w:p>
    <w:p>
      <w:r>
        <w:rPr>
          <w:b/>
        </w:rPr>
        <w:t xml:space="preserve">Quelle: </w:t>
      </w:r>
      <w:r>
        <w:t>https://mcp.opencaselaw.ch/entscheid/bvger_C-1088_2013</w:t>
      </w:r>
    </w:p>
    <w:p>
      <w:r>
        <w:t>FR: TAF C-1088/2013 du 23 octobre 2013</w:t>
      </w:r>
    </w:p>
    <w:p>
      <w:r>
        <w:t>IT: TAF C-1088/2013 del 23 ottobre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in der vorliegenden Streit-sache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sowie 2011/1 E. 2).</w:t>
      </w:r>
    </w:p>
    <w:p>
      <w:r>
        <w:rPr>
          <w:b/>
        </w:rPr>
        <w:t>E. 3.1</w:t>
      </w:r>
    </w:p>
    <w:p>
      <w:r>
        <w:t>Da es bei der Ausreise seines Mandanten, konkret beim Grenzübertritt nach Polen am 27. Januar 2013, Probleme gegeben haben soll (die polnischen Behörden hätten sich wegen der in den vergangenen Jahren ausgestellten Visa über das "inkonsistente" Vorgehen des BFM gewundert), beantragt der Rechtsvertreter auf Beschwerdeebene die Edition der entsprechenden Korrespondenzschreiben. Der Behörde kommt grundsätzlich die Pflicht zu, den rechtserheblichen Sachverhalt von Amtes wegen zu ermitteln (Art. 12 VwVG). Im Rahmen der Sachverhaltsermittlung ist sie hierbei gehalten,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f. mit Hinweisen).</w:t>
      </w:r>
    </w:p>
    <w:p>
      <w:r>
        <w:rPr>
          <w:b/>
        </w:rPr>
        <w:t>E. 3.2</w:t>
      </w:r>
    </w:p>
    <w:p>
      <w:r>
        <w:t>Der entscheidswesentliche Sachverhalt erschliesst sich vorliegend in hinreichender Weise aus den Akten. Was die fraglichen Korrespondenzschreiben zur Klärung der Angelegenheit beitragen sollen, bleibt unerfindlich, zumal nicht ersichtlich wird, warum über eine Person, der früher Visa erteilt worden sind, später gegebenenfalls nicht ein Einreiseverbot verhängt werden dürfte. Von Belang für die Verhängung einer solchen Massnahme ist einzig, ob zum Zeitpunkt von deren Erlass die Voraussetzungen von Art. 67 AuG erfüllt sind. Der behauptete Vorfall vom 27. Januar 2013 an der polnischen Grenze tut hierbei nichts zur Sache. Dementsprechend erweist sich die Edition der betreffenden Aktenstücke als überflüssig, womit von der beantragten Vorkehr in antizipierter Beweiswürdigung ohne Verletzung des rechtlichen Gehörs abgesehen werden kann (vgl. oben zitierte Rechtsprechung).</w:t>
      </w:r>
    </w:p>
    <w:p>
      <w:r>
        <w:rPr>
          <w:b/>
        </w:rPr>
        <w:t>E. 3.3</w:t>
      </w:r>
    </w:p>
    <w:p>
      <w:r>
        <w:t>Soweit der Parteivertreter das Vorgehen der kantonalen Migrationsbehörde und indirekt auch des BFM (Erlass eines Einreiseverbots im Rahmen eines Aufenthaltsverfahrens nach Art. 17 AuG) als unverständlich und unkorrekt moniert, so gilt es der Vollständigkeit die ausländerrechtliche Kompetenzordnung in Erinnerung zu rufen. Für die Erteilung oder Verweigerung einer Aufenthaltsbewilligung sind die Kantone zuständig, wobei das Einreiseverbot im Falle einer Bewilligungserteilung aufzuheben wäre (vgl. BVGE 2013/4 E. 7.4.1 mit Hinweis oder Urteil des Bundesgerichts 2C_793/2008 vom 27. März 2009 E. 3.2 mit Hinweisen; zum Ganzen sodann E. 7.4 weiter hinten). Das der rechtskräftigen Wegweisungsverfügung zu Grunde liegende Aufenthaltsverfahren ist, soweit ersichtlich, noch hängig. Da der Beschwerdeführer Ende Januar 2013 mit seiner Familie ausgereist ist, hat der Kanton Luzern sein Aufenthaltsgesuch - wie dies Art. 17 Abs. 2 AuG vorsieht - nun materiell zu beurteilen, sofern dies in der Zwischenzeit nicht geschehen ist. Wie eben erwähnt, steht das Einreiseverbot nämlich einer entsprechenden Prüfung nicht im Wege.</w:t>
      </w:r>
    </w:p>
    <w:p>
      <w:r>
        <w:rPr>
          <w:b/>
        </w:rPr>
        <w:t>E. 4</w:t>
      </w:r>
    </w:p>
    <w:p>
      <w:r>
        <w:t>Mit Inkrafttreten des AuG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auf Gesuch hin oder von Amtes wegen (vgl. Art. 126 Abs. 1 AuG e contrario; ferner BVGE 2008/1 E. 2 mit Hinweisen). Wenn bei der Anwendung des neuen Rechts auf Verhältnisse abgestellt wird, die - wie vorliegend - zum Teil noch unter der Herrschaft des alten Rechts entstanden sind und beim Inkrafttreten des neuen Rechts andauern, liegt eine unechte Rückwirkung vor, die - vorbehältlich des Vertrauensschutzprinzips - grundsätzlich zulässig ist (vgl. Ulrich Häfelin/Georg Müller/Felix Uhlmann, Allgemeines Verwaltungsrecht, 6. Auflage, Zürich/St. Gallen 2010, Rz. 337 ff.).</w:t>
      </w:r>
    </w:p>
    <w:p>
      <w:r>
        <w:rPr>
          <w:b/>
        </w:rPr>
        <w:t>E. 5.1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5.2</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BVGer C 820/2009 vom 9. März 2011 E. 5 mit Hinweisen).</w:t>
      </w:r>
    </w:p>
    <w:p>
      <w:r>
        <w:rPr>
          <w:b/>
        </w:rPr>
        <w:t>E. 5.3</w:t>
      </w:r>
    </w:p>
    <w:p>
      <w:r>
        <w:t>Die Vorinstanz hat in der angefochtenen Verfügung die Ausschrei­bung des Einreiseverbots im SIS angeordnet. Nach Art. 21 und Art. 24 der Verordnung (EG) Nr. 1987/2006 vom 20. Dezember 2006 über die Einrichtung, den Betrieb und die Nutzung des Schengener Informa­tionssystems der zweiten Generation (SIS II, Abl. L 381 vom 28. Dezember 2006, S. 4 23; nachfolgend SIS-II-VO), welche per 9. April 2013 die in den hier relevanten Punkten gleichlautenden Art. 94 und Art. 96 des Schengener Durchführungsübereinkommens [SDÜ, Abl. L 239 vom 22. September 2000, S. 19-62] abgelöst ha­ben (vgl. den Beschluss des Rates 2013/158/EU vom 7. März 2013, Abl. L 87 vom 27. März 2013, S. 10 11 i.V.m. Art. 52 Abs. 1 SIS-II-VO), wird ein Einreiseverbot gegen eine Person, die nicht das Bürgerrecht eines EU-Staates besitzt, nach Massgabe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Gründen oder Gründen des nationalen Interesses oder aufgrund internationaler Ver­pflich­tungen aber die Einreise in das eigene Hoheitsgebiet gestatten bzw. ihr ein Schengen-Visum mit räumlich beschränkter Gültigkeit ausstellen (vgl. Art. 13 Abs. 1 i.V.m. Art. 5 Abs. 4 Bst. c SGK sowie Art. 25 Abs. 1 Bst. a [ii] Visakodex, Abl. L 243 vom 15. September 2009).</w:t>
      </w:r>
    </w:p>
    <w:p>
      <w:r>
        <w:rPr>
          <w:b/>
        </w:rPr>
        <w:t>E. 6.1</w:t>
      </w:r>
    </w:p>
    <w:p>
      <w:r>
        <w:t>Die Vorinstanz begründet ihre Verfügung damit, dass der Beschwerdeführer weggewiesen worden sei, er die dazu angesetzte Ausreisefrist nicht eingehalten und wegen verschiedener Delikte zu Klagen Anlass gegeben habe. Sie begnügt sich hierbei mit einem allgemeinen Hinweis auf Art. 67 AuG, implizit beruft sie sich damit auf die Fernhaltegründe von Art. 67 Abs. 1 Bst. b und Art. 67 Abs. 2 Bst. a AuG.</w:t>
      </w:r>
    </w:p>
    <w:p>
      <w:r>
        <w:rPr>
          <w:b/>
        </w:rPr>
        <w:t>E. 6.2</w:t>
      </w:r>
    </w:p>
    <w:p>
      <w:r>
        <w:t>Der Beschwerdeführer wurde von der kantonalen Migrationsbehörde am 9. März 2012 aus der Schweiz weggewiesen. Mit dem Urteil des Bundesgerichts vom 23. Oktober 2012 (Urteil 2D_58/2012) ist die in Anwendung von Art. 64 Abs. 1 Bst. c AuG ergangene Wegweisung rechtskräftig geworden. Die Ausreisefrist war vom Verwaltungsgericht des Kantons Luzern am 11. September 2012 - ein letztes Mal - bis zum 31. Oktober 2012 verlängert worden. Das Bundesgericht setzte im obgenannten Urteil keine neue Frist an. Unbestrittenermassen hat der Beschwerdeführer das Land danach nicht verlassen, obwohl ihm bewusst war, dass er ausreisen sollte. Als das Amt für Migration des Kantons Luzern davon erfuhr und ihn im Januar 2013 zu einer Befragung aufbot, war die Ausreisefrist längst abgelaufen. Aus den Akten der kantonalen Migrationsbehörde zu schliessen, traf er weder Anstalten noch hatte er die erkennbare Absicht, sich der Ausreiseverpflichtung zu unterziehen. Beim Fernhaltegrund von Art. 67 Abs. 1 Bst. b AuG ist grundsätzlich ein Einreiseverbot zu erlassen. Dem BFM kommt vorliegend mithin ein stark eingeschränktes Entschliessungsermessen zu (vgl. BBl 8896 ad Art. 67 Abs. 1; ferner Urteil des BVGer C-899/2012 vom 16. April 2013 E. 6.1). Nur in Ausnahmefällen ist von der Verhängung eines Einreiseverbots abzusehen (vgl. Art. 67 Abs. 5 AuG). Eine solche Konstellation liegt im Falle des Beschwerdeführers, der in der fraglichen Zeitspanne nie ernsthaft gewillt war, der Ausreiseverpflichtung Folge zu leisten, offenkundig nicht vor. Anzumerken wäre, dass diese Ergänzung oder vielmehr Präzisierung der vorinstanzlichen Begründung im Sinne einer Motivsubstitution durchaus möglich und zulässig ist (vgl. E. 2 in fine; ferner Alfred Kölz/Isabelle Häner, Verwaltungsverfahren und Verwaltungsrechtspflege des Bundes, 2. Aufl., Zürich 1998, Rz. 677 oder Urteil des BVGer C-2348/2012 vom 28. August 2013 E. 4.5.4 mit Hinweis).</w:t>
      </w:r>
    </w:p>
    <w:p>
      <w:r>
        <w:rPr>
          <w:b/>
        </w:rPr>
        <w:t>E. 6.3</w:t>
      </w:r>
    </w:p>
    <w:p>
      <w:r>
        <w:t>Wie angetönt (vgl. E. 5.2 vorstehend), knüpft das Einreiseverbot nicht an die Erfüllung einer Strafnorm, sondern an das Vorliegen einer Polizeigefahr an. Ob eine solche besteht und wie sie zu gewichten ist, hat die Verwaltungs- bzw. Justizbehörde in eigener Kompetenz unter Zugrundelegung spezifisch ausländerrechtlicher Kriterien zu beurteilen. Entsprechend ist sie in der Regel nicht gehalten, den rechtskräftigen Abschluss eines Strafverfahrens abzuwarten. Vielmehr kann ein Einreiseverbot auch dann ergehen, wenn ein rechtskräftiges Strafurteil fehlt, sei es, weil ein Strafverfahren gar nicht eröffnet oder eingestellt wurde oder noch hängig ist (vgl. Urteil des BVGer C-512/2009 vom 3. April 2013 E. 6.2 mit Hinweis). Im vorliegenden Zusammenhang kann ein strafbares Verhalten etwa massgebend sein, wenn es unbestritten ist oder keine Zweifel bestehen, dass es der betroffenen Person zur Last gelegt werden kann (vgl. wiederum BBl 2002 3809 und 3813). In Bezug auf den Vorwurf des illegalen Aufenthalts trifft dies hier eindeutig zu.</w:t>
      </w:r>
    </w:p>
    <w:p>
      <w:r>
        <w:rPr>
          <w:b/>
        </w:rPr>
        <w:t>E. 6.3.1</w:t>
      </w:r>
    </w:p>
    <w:p>
      <w:r>
        <w:t>Der Beschwerdeführer hat zugegeben, sich vom 31. Oktober 2012 bis 26. Januar 2013 rechtswidrig im Land aufgehalten zu haben. Wann oder ob deswegen später ein Strafverfahren eröffnet wurde, spielt von daher ebenso wenig eine Rolle wie der Ausgang eines solchen Verfahrens. Gemäss Angaben der Luzerner Staatsanwaltschaft vom 16. April 2013 ist dort seit Mitte April 2013 ein entsprechendes Strafverfahren wegen rechtswidrigen Verweilens in der Schweiz hängig. Der Vollständigkeit halber ist darauf hinzuweisen, dass es für die Verhängung eines Einreiseverbots keines vorsätzlichen Verstosses gegen ausländerrechtliche Bestimmungen bedarf.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Person obliegt es, sich über bestehende Rechte und Pflichten ins Bild zu setzen und sich nötigenfalls bei den zuständigen Stellen zu informieren (vgl. Urteil des BVGer C-2531/2012 vom 29. August 2013 E. 4.3 mit Hinweis). Vorliegend ist indessen von einem vorsätzlichen Vorgehen auszugehen. So oder so steht ausser Frage, dass der Beschwerdeführer dadurch im Sinne von Art. 67 Abs. 2 Bst. a AuG i.V.m. Art. 80 Abs. 1 Bst. a VZAE gegen die öffentliche Sicherheit und Ordnung verstossen und damit einen weiteren Fernhaltegrund gesetzt hat.</w:t>
      </w:r>
    </w:p>
    <w:p>
      <w:r>
        <w:rPr>
          <w:b/>
        </w:rPr>
        <w:t>E. 6.3.2</w:t>
      </w:r>
    </w:p>
    <w:p>
      <w:r>
        <w:t>Dem Beschwerdeführer wird in der angefochtenen Verfügung und der Vernehmlassung ausserdem vorgeworfen, auch wegen Nötigung, Erpressung, Drohung, Beschäftigung von Ausländern ohne Bewilligung, ungetreuer Geschäftsführung, Betruges, Unterlassung der Buchhaltung, Urkundenfälschung, Diebstahls, Datenbeschädigung und Nichtabgabe der Kontrollschilder zu Klagen Anlass gegeben zu haben. Soweit ersichtlich, nimmt die Vorinstanz hauptsächlich Bezug auf sonst noch hängige oder inzwischen abgeschlossene bzw. eingestellte Strafverfahren. Dass dies, weil eine administrative Fernhaltemassnahme in erster Linie an das Vorliegen einer Polizeigefahr anknüpft, unter bestimmten Voraussetzungen durchaus möglich ist, wurde eben dargetan. Gewisse Anschuldigungen gilt es allerdings mit gebotener Vorsicht zu würdigen, spielen sie sich doch teilweise vor dem Hintergrund heftiger arbeitsrechtlicher Streitigkeiten zwischen dem Beschwerdeführer und einem ehemaligen Mitarbeiter ab. Es kann an dieser Stelle beispielsweise auf die Einstellungsverfügung der Luzerner Staatsanwaltschaft vom 10. Januar 2013 verwiesen werden, worin eine vom entlassenen Ex-Manager der Y.______ GmbH gegen den Betroffenen angestrengte Strafuntersuchung wegen Urkundenfälschung eingestellt worden ist. In einem anderen Fall wurde jene Person sogar wegen mehrfacher üblicher Nachrede zu Lasten des Beschwerdeführers verurteilt (vgl. Strafbefehl der Luzerner Staatsanwaltschaft vom 28. Februar 2013). Was das Beschäftigen von Ausländern ohne Bewilligung anbelangt, vermag der Beschwerdeführer die konkreten Verdachtsmomente trotz dem laut Mitteilung der Luzerner Staatsanwaltschaft am 24. August 2012 eingestellten Strafverfahren freilich nicht zu entkräften. Fest steht jedenfalls, dass am 9. Januar 2011 anlässlich einer Polizeikontrolle in der Y.______ GmbH in Ebikon (der Firma des Beschwerdeführers) ein bulgarischer Staatsangehöriger angetroffen wurde, der ohne Bewilligung - in Kleidern des Betriebes - zusammen mit drei Landsleuten Arbeiten ausführte (vgl. Einvernahmeprotokoll der Luzerner Polizei vom 19. Januar 2011 mit entsprechendem Rapport vom 12. Februar 2011). Es bestand also hinreichender Anlass für eine Strafanzeige. In massnahmerechtlicher Hinsicht erscheint besagter Vorfall mithin in einem anderen Lichte, weshalb nicht zu beanstanden ist, dass die Vorinstanz dieses Sachverhaltselement mit herangezogen hat.</w:t>
      </w:r>
    </w:p>
    <w:p>
      <w:r>
        <w:rPr>
          <w:b/>
        </w:rPr>
        <w:t>E. 6.3.3</w:t>
      </w:r>
    </w:p>
    <w:p>
      <w:r>
        <w:t>Anders verhält es sich mit den übrigen Vorwürfen. Die Strafuntersuchung gegen den Beschwerdeführer wegen Drohung, Nötigung und Erpressung wurde vom Untersuchungsrichteramt des Kantons Zug am 18. Dezember 2007 mangels gültigem Strafantrag eingestellt. Das der damaligen Anzeige zu Grunde liegende Vorkommnis liegt zeitlich zudem zu weit zurück, als dass das zur Beurteilung anstehende Einreiseverbot damit begründet werden könnte. Analoges lässt sich mit Blick auf die vom Einzelrichteramt des Kantons Zug mit Strafbefehl vom 26. Juni 2007 geahndete Nichtabgabe von Kontrollschildern sagen (die Übertretung zog eine bedingte Geldstrafe von drei Tagessätzen à Fr. 30.- und eine Busse von Fr. 100.- nach sich). Urheber der Strafuntersuchung wegen Urkundenfälschung wiederum ist der bereits genannte frühere Kadermitarbeiter der Firma (siehe E. 6.3.2 vorstehend); sie führte am 10. Januar 2013 - wie schon erwähnt - ebenfalls zur Einstellung des Verfahrens. Das gleiche Schicksal ereilte demgegenüber eine Anzeige des Beschwerdeführers gegen seinen Kontrahenten wegen einfacher Körperverletzung, Tätlichkeit, Beschimpfung, etc. (siehe Einstellungsverfügung der Luzerner Staatsanwaltschaft vom 25. Februar 2013). Sonstige Tatbestände sind aktenmässig nicht hinreichend erstellt. Gegenteiliges ergibt sich auch nicht aus der Auskunft der Luzerner Staatsanwaltschaft vom 1. Juli 2013.</w:t>
      </w:r>
    </w:p>
    <w:p>
      <w:r>
        <w:rPr>
          <w:b/>
        </w:rPr>
        <w:t>E. 6.4</w:t>
      </w:r>
    </w:p>
    <w:p>
      <w:r>
        <w:t>Zusammenfassend ist festzuhalten, dass gleichwohl mehrere Gründe vorliegen, welche die Verhängung einer Fernhaltemassnahme rechtfertigen (vgl. Art. 67 Abs. 1 Bst. b AuG und Art. 67 Abs. 2 Bst. a AuG).</w:t>
      </w:r>
    </w:p>
    <w:p>
      <w:r>
        <w:rPr>
          <w:b/>
        </w:rPr>
        <w:t>E. 7.1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a.a.O., Rz. 613 ff.).</w:t>
      </w:r>
    </w:p>
    <w:p>
      <w:r>
        <w:rPr>
          <w:b/>
        </w:rPr>
        <w:t>E. 7.2</w:t>
      </w:r>
    </w:p>
    <w:p>
      <w:r>
        <w:t>Aus dem manifestierten Verhalten des Beschwerdeführers ist auf eine Gefährdung der öffentlichen Sicherheit und Ordnung zu schliessen. An der Einhaltung der Rechtsordnung im Allgemeinen und der Vorschriften über Einreise, Aufenthalt und Erwerbstätigkeit im Besonderen besteht ein gewichtiges öffentliches Interesse. Das Einreiseverbot wirkt hier einerseits präventiv, indem es andere Ausländerinnen und Ausländer angesichts der nachteiligen Folgen dazu anhält, sich an die ausländerrechtliche Rechtsordnung des Gastlandes zu halten (zur Zulässigkeit der Berücksichtigung generalpräventiver Aspekte in Konstellationen, in denen wie hier kein sogenannter Vertragsausländer betroffen ist, vgl. Urteil des Bundesgerichts 2C_282/2012 vom 31. Juli 2012 E. 2.5 mit Hinweisen). Andererseits ist eine spezialpräventive Zielsetzung der Massnahme darin zu sehen, dass sie die Betroffenen ermahnt, inskünftig den für sie geltenden Regeln nachzuleben. Eine konstante und konsequente Praxis der Verwaltungsbehörden ist unabdingbar, wenn es darum geht, der ausländerrechtlichen Ordnung Nachachtung zu verschaffen (vgl. etwa Urteil des BVGer C-5319/2012 vom 14. Juni 2013 E. 5.2.1 mit Hinweis).</w:t>
      </w:r>
    </w:p>
    <w:p>
      <w:r>
        <w:rPr>
          <w:b/>
        </w:rPr>
        <w:t>E. 7.3</w:t>
      </w:r>
    </w:p>
    <w:p>
      <w:r>
        <w:t>Das Fehlverhalten des Beschwerdeführers wiegt aber auch, was die subjektive Seite anbelangt, nicht leicht. Er hat die Schweiz trotz behördlich verfügter Wegweisung nicht verlassen und sich danach während beinahe drei Monaten illegal im Land aufgehalten. Nicht unproblematisch erscheint zudem sein Vorgehen im Zusammenhang mit der Beschäftigung ausländischer Arbeitskräfte, was in einem Fall eine Strafanzeige nach sich zog. Erschwerend fällt ins Gewicht, dass zumindest hinsichtlich der rechtswidrigen Anwesenheit hierzulande davon auszugehen ist, dass sich der Beschwerdeführer bewusst über die Rechtsordnung hinwegsetzte. Insoweit besteht ein erhebliches öffentliches Interesse an einer befristeten Fernhaltung des Betroffenen.</w:t>
      </w:r>
    </w:p>
    <w:p>
      <w:r>
        <w:rPr>
          <w:b/>
        </w:rPr>
        <w:t>E. 7.4</w:t>
      </w:r>
    </w:p>
    <w:p>
      <w:r>
        <w:t>An privaten Interessen bringt der Beschwerdeführer berufliche Gründe vor (Geschäftsführer der Y.______ GmbH) und verweist auf seinen Voraufenthalt in der Schweiz sowie darauf, dass seine Familie hier gewohnt hat und die beiden Kinder im Kanton Luzern zur Schule gegangen sind. Ein Zusammenleben der Familie in der Schweiz wird hier nicht erst durch die verhängte Fernhaltemassnahme, sondern in erster Linie dadurch verunmöglicht, dass die seinerzeit erteilten Kurzaufenthaltsbewilligungen nicht mehr verlängert wurden. Allfällige Einschränkungen des Privat- bzw. Familienlebens können vorliegend aufgrund sachlicher und funktioneller Unzuständigkeit des Bundesverwaltungsgerichts denn nicht Verfahrensgegenstand sein, soweit sie auf das Fehlen eines dauerhaften Aufenthaltsrechts in der Schweiz zurückzuführen sind (zum Ganzen vgl. BVGE 2013/4 E. 7.4.1 mit Hinweisen). Zu ergänzen wäre, dass der Beschwerdeführer und seine Angehörigen aus dem Schutz des Rechts auf Familienleben nichts zu ihren Gunsten ableiten können, da niemand von ihnen hier je über ein gefestigtes Anwesenheitsrecht verfügt hat (vgl. das in gleicher Angelegenheit im Wegweisungsverfahren ergangene Urteil des Bundesgerichts 2D_58/2012 vom 23. Oktober 2012 E. 3.3). Der Voraufenthalt schliesslich beschränkte sich auf zwei Jahre mit kontingentierten Kurzaufenthaltsbewilligungen. Seither stützte sich die Anwesenheit des Beschwerdeführers auf die aufschiebenden Wirkungen der von ihm eingereichten Rechtsmittel. Die mit dem Einreiseverbot verbundenen Einschränkungen sind also in mehrfacher Hinsicht zu relativieren. Angesichts dessen vermögen die geltend gemachten privaten Interessen weder eine Aufhebung noch eine Reduktion der Dauer der Fernhaltemassnahme zu rechtfertigen.</w:t>
      </w:r>
    </w:p>
    <w:p>
      <w:r>
        <w:rPr>
          <w:b/>
        </w:rPr>
        <w:t>E. 7.5</w:t>
      </w:r>
    </w:p>
    <w:p>
      <w:r>
        <w:t>Aufgrund einer wertenden Gewichtung der sich entgegenstehenden Interessen gelangt das Bundesverwaltungsgericht zum Schluss, dass sich das auf drei Jahre befristete Einreiseverbot unter Berücksichtigung der gängigen Praxis in vergleichbaren Fällen als verhältnismässig und angemessen erweist.</w:t>
      </w:r>
    </w:p>
    <w:p>
      <w:r>
        <w:rPr>
          <w:b/>
        </w:rPr>
        <w:t>E. 8</w:t>
      </w:r>
    </w:p>
    <w:p>
      <w:r>
        <w:t>Die Vorinstanz hat in der angefochtenen Verfügung ferner die Ausschreibung des Einreiseverbots im SIS angeordnet. Der Beschwerdeführer ist nicht Bürger eines Mitgliedstaates der Europäischen Union. Aufgrund der Ausschreibung im SIS ist es ihm untersagt, den Schengen-Raum zu betreten. Der darin liegende Eingriff wird durch die Bedeutung des Falles gerechtfertigt (vgl. Art. 21 i.V.m. Art. 24 Abs. 2 SIS-II-VO). Zum Einen ist aufgrund des Verhaltens des Betroffenen von einer nicht unbeachtlichen Gefährdung der öffentlichen Sicherheit und Ordnung auszugehen (siehe E. 7.2 und 7.3 weiter oben). Zum Anderen hat die Schweiz die Interessen der Gesamtheit aller Schengen-Staaten zu wahren (vgl. BVGE 2011/48 E. 6.1) und war wegen der Wegweisung des Beschwerdeführers und der nicht fristgerechten Ausreise zum Erlass eines schengenweiten Einreiseverbotes verpflichtet (vgl. Art. 3 Ziff. 6 i.V.m. Art. 11 sowie Erwägungsgründe 14 und 29 Rückführungsrichtlinie [RFRL, ABl. L 348 vom 24. Dezember 2008, S. 98-107]; Art. 5 Abs. 1 Bst. e SGK; Art. 5 Abs. 1 Bst. c AuG; Art. 9 Abs. 2 VZAE). Wie erwähnt (E. 5.3 vorstehend), bleibt es den Schengen-Staaten unbenommen, der ausgeschriebenen Person bei Vorliegen besonderer Gründe die Einreise ins eigene Hoheitsgebiet zu gestatten (vgl. auch Art. 67 Abs. 5 AuG). Die Voraussetzungen für die Ausschreibung im SIS sind demnach erfüllt.</w:t>
      </w:r>
    </w:p>
    <w:p>
      <w:r>
        <w:rPr>
          <w:b/>
        </w:rPr>
        <w:t>E. 9</w:t>
      </w:r>
    </w:p>
    <w:p>
      <w:r>
        <w:t>Aus diesen Erwägungen ergibt sich, dass die angefochtene Verfügung im Lichte von Art. 49 VwVG nicht zu beanstanden ist. Die Beschwerde ist somit abzuweisen.</w:t>
      </w:r>
    </w:p>
    <w:p>
      <w:r>
        <w:rPr>
          <w:b/>
        </w:rPr>
        <w:t>E. 10</w:t>
      </w:r>
    </w:p>
    <w:p>
      <w:r>
        <w:t>Entsprechend dem Ausgang des Verfahrens sind die Kosten dem Beschwerdeführer aufzuerlegen (vgl. Art. 63 Abs. 1 VwVG i.V.m. Art. 1 ff. des Reglements vom 21. Februar 2008 über die Kosten und Entschädigungen vor dem Bundesverwaltungsgericht [VGKE, SR 173.320]).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