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C-1087/2011 vom 30. April 2012</w:t>
      </w:r>
    </w:p>
    <w:p>
      <w:r>
        <w:t>Bundesverwaltungsgericht, 2012-04-30, FR</w:t>
      </w:r>
    </w:p>
    <w:p>
      <w:r>
        <w:rPr>
          <w:b/>
        </w:rPr>
        <w:t xml:space="preserve">Quelle: </w:t>
      </w:r>
      <w:r>
        <w:t>https://mcp.opencaselaw.ch/entscheid/bvger_C-1087_2011</w:t>
      </w:r>
    </w:p>
    <w:p>
      <w:r>
        <w:t>FR: TAF C-1087/2011 du 30 avril 2012</w:t>
      </w:r>
    </w:p>
    <w:p>
      <w:r>
        <w:t>IT: TAF C-1087/2011 del 30 aprile 2012</w:t>
      </w:r>
    </w:p>
    <w:p>
      <w:pPr>
        <w:pStyle w:val="Heading2"/>
      </w:pPr>
      <w:r>
        <w:t>Regeste</w:t>
      </w:r>
    </w:p>
    <w:p>
      <w:r>
        <w:t>Cas individuels d'une extrême gravité</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régnant au moment où il statue (cf. ATAF 2011/1 consid. 2).</w:t>
      </w:r>
    </w:p>
    <w:p>
      <w:r>
        <w:rPr>
          <w:b/>
        </w:rPr>
        <w:t>E. 3</w:t>
      </w:r>
    </w:p>
    <w:p>
      <w:r>
        <w:t>Dans son pourvoi du 14 février 2011, la recourante a reproché à l'autorité inférieure d'avoir violé son droit d'être entendue.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Waldmann/Jürg Bickel, in Wald-mann/Weissenberger [éd.], Praxiskommentar VwVG, Zürich 2009, ad art. 29 nos 28 ss et 106 ss, réf. cit.).</w:t>
      </w:r>
    </w:p>
    <w:p>
      <w:r>
        <w:rPr>
          <w:b/>
        </w:rPr>
        <w:t>E. 3.1</w:t>
      </w:r>
    </w:p>
    <w:p>
      <w:r>
        <w:t>L'intéressée a d'abord soutenu que l'autorité intimée avait violé son droit d'être entendue en ne retenant pas tous les faits pertinents et en rendant une décision insuffisamment motivée. Cela étant, force est de constater que, dans sa décision du 7 janvier 2011, l'ODM s'est prononcé sur les principaux arguments invoqués par la recourante et a indiqué les éléments essentiels sur lesquels il a fondé son appréciation. Dans ces conditions, la motivation contenue dans la décision attaquée était suffisante pour comprendre les raisons pour lesquelles l'autorité inférieure a prononcé une décision de refus d'approbation à l'octroi d'une autorisation de séjour fondée sur l'art. 30 al.1 let. b LEtr et de renvoi de Suisse à l'égard de l'intéressée. Le TAF observe du reste que cette dernière a parfaitement saisi la portée de ladite décision. Preuve en est le mémoire circonstancié qu'elle a déposé dans le cadre de la présente procédure. En outre, même si l'autorité inférieure avait insuffisamment motivé sa décision, violant ainsi le droit d'être entendue de la recourante, ce qui n'est pas le cas en l'espèce, le TAF dispose, comme déjà souligné ci-dessus, d'une pleine cognition et peut revoir aussi bien les questions de droit que les constations de faits établies par l'autorité inférieure ou encore l'opportunité de sa décision (art. 49 PA). Or, la recourante a eu la faculté de présenter tous ses moyens au cours de la présente procédure, tant par rapport à la décision querellée de l'ODM du 7 janvier 2011 que par rapport au préavis émis par cette autorité le 29 avril 2011. Elle a donc eu la possibilité de prendre position de façon adéquate au sujet des éléments qui ont motivé la décision querellée (cf. notamment ATF 127 V 431 consid. 3d/aa, 126 V 130 consid. 2b, 125 I 209 consid. 9a et 116 V 28 consid. 4b; ATAF 2009/53 consid. 7.3 p. 773). Le Tribunal devrait ainsi de toute manière considérer qu'une éventuelle violation du droit d'être entendu par l'autorité inférieure, inexistante en l'espèce, a été guérie devant lui. Le moyen tiré d'une motivation insuffisante de la décision entreprise doit ainsi être écarté.</w:t>
      </w:r>
    </w:p>
    <w:p>
      <w:r>
        <w:rPr>
          <w:b/>
        </w:rPr>
        <w:t>E. 3.2</w:t>
      </w:r>
    </w:p>
    <w:p>
      <w:r>
        <w:t>L'intéressée a par ailleurs fait grief à l'autorité de première instance de n'avoir pas procédé à son audition personnelle, ainsi qu'à celle de ses enfants, lesquels pouvaient apporter un regard déterminant sur le bien-fondé des craintes ressenties par la recourante en cas de retour dans sa patrie, voire de n'avoir pas recherché auprès des autorités pénales en charge du dossier de feu son époux les éléments propres à élucider des faits déterminants.</w:t>
      </w:r>
    </w:p>
    <w:p>
      <w:r>
        <w:rPr>
          <w:b/>
        </w:rPr>
        <w:t>E. 3.2.1</w:t>
      </w:r>
    </w:p>
    <w:p>
      <w:r>
        <w:t>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135 II 286 consid. 5.1, 132 V 368 consid. 3.1; arrêt du Tribunal fédéral 1C_534/2010 du 1er mars 2011 consid. 3.1 et jurisprudence citée). L'art. 30 al. 1 PA prévoit en particulier que l'autorité entend les parties avant de prendre une décision. C'est le droit pour le justiciable de s'exprimer sur les éléments pertinents avant qu'une décision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Ce droit constitutionnel est violé si l'autorité tranche la cause, ou une question de fait ou de droit qu'elle doit résoudre pour statuer, sans avoir donné à l'intéressé la possibilité de présenter utilement ses moyens (cf. l'arrêt du Tribunal fédéral 6P.159/2006/6S.368/2006 du 22 décembre 2006, consid. 3.1). Le droit d'être entendu découlant de l'art. 29 al. 2 de la Constitution fédérale de la Confédération suisse du 18 avril 1999 (Cst., RS 101) ne comprend toutefois pas le droit d'être entendu oralement, ni celui d'obtenir l'audition de témoins (ATF 130 II 425 consid. 2.1, 125 I 209 consid. 9b et réf. citées).</w:t>
      </w:r>
    </w:p>
    <w:p>
      <w:r>
        <w:rPr>
          <w:b/>
        </w:rPr>
        <w:t>E. 3.2.2</w:t>
      </w:r>
    </w:p>
    <w:p>
      <w:r>
        <w:t>Il importe tout d'abord de rappeler que la procédure en matière de recours administratif est en principe écrite. Il n'est ainsi procédé à l'audition de parties ou de témoins que si de telles mesures d'instruction paraissent indispensables à l'établissement des faits de la cause (art. 14 al. 1 let. c PA). En l'occurrence, comme exposé ci-après, le Tribunal considère que les éléments essentiels sur lesquels l'ODM a fondé son appréciation ressortent clairement du dossier et ne nécessitaient donc aucun complément d'instruction. Cette autorité était donc fondée à renoncer aux mesures d'instruction précitées. Dans ces circonstances, le Tribunal estime qu'il ne saurait être fait grief à l'ODM d'avoir violé le droit d'être entendue de l'intéressée.</w:t>
      </w:r>
    </w:p>
    <w:p>
      <w:r>
        <w:rPr>
          <w:b/>
        </w:rPr>
        <w:t>E. 3.3</w:t>
      </w:r>
    </w:p>
    <w:p>
      <w:r>
        <w:t>Pour ces mêmes raisons, le Tribunal considère qu'il n'y a pas lieu de donner suite aux réquisitions formulées par la recourante dans le cadre de la procédure de recours tendant à ordonner, d'une part, par l'intermédiaire de la représentation suisse compétente, l'audition de trois de ses enfants et, d'autre part, par voie de commission rogatoire, toute mesure propre à attester de l'état de la procédure pénale initiée par l'intéressée et sa constitution de partie civile. C'est le lieu ici de rappeler que l'autorité est fondée à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5.3).On relèvera à cet égard que, par décision incidente du 23 février 2011, le Tribunal avait avisé l'intéressée que, selon la jurisprudence, l'autorité de recours ne procédait à l'audition de parties ou de témoins que dans des circonstances exceptionnelles et pour autant qu'une telle mesure apparaisse indispensable à l'établissement des faits pertinents (cf. ATF 134 I 140 consid. 5.3 p. 148, ATF 131 I 153 consid. 3 p. 157, ATF 125 I 209 consid. 9b p. 219, et la jurisprudence citée) et l'avait en conséquence invitée à produire des dépositions écrites des personnes dont elle avait requis l'audition, afin de pouvoir se prononcer sur l'opportunité de procéder éventuellement à des mesures d'instruction complémentaires. Or, le 25 mars 2011, la recourante a produit une traduction d'une déclaration écrite non datée signée notamment par ses enfants, ainsi que d'un courrier rédigé uniquement par sa fille aînée. Cela étant, comme le démontreront les considérants exposés plus loin, l'examen des pièces du dossier laisse apparaître des éléments suffisamment probants pour permettre au Tribunal, en se fondant sur le principe de la libre appréciation des preuves, de renoncer à ordonner des compléments de preuve tels que requis par la recourante.</w:t>
      </w:r>
    </w:p>
    <w:p>
      <w:r>
        <w:rPr>
          <w:b/>
        </w:rPr>
        <w:t>E. 4.1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4.2</w:t>
      </w:r>
    </w:p>
    <w:p>
      <w:r>
        <w:t>Sous réserve des exceptions prévues par la loi, le séjour des étrangers en Suisse est subordonné à la titularité d'une autorisation idoine (cf. art. 10 et 11 LEtr ; Peter Uebersax, Einreise und Anwesenheit, in: Uebersax/ Rudin/ Hugi Yar/ Geiser [éd.], Ausländerrecht, Bâle 2009, p. 247 ch. 7.84). Cette règle ne souffre toutefois aucune exception s'agissant des étrangers qui entendent exercer une activité lucrative en Suisse, lesquels doivent être titulaires d'une autorisation, quelle que soit la durée de leur séjour (cf. art. 11 al. 1 phr. 1 LEtr).</w:t>
      </w:r>
    </w:p>
    <w:p>
      <w:r>
        <w:rPr>
          <w:b/>
        </w:rPr>
        <w:t>E. 4.3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4.4</w:t>
      </w:r>
    </w:p>
    <w:p>
      <w:r>
        <w:t>Dans l'exercice de leur pouvoir d'appréciation, les autorités doivent tenir compte des intérêts publics, ainsi que de la situation personnelle et du degré d'intégration de l'étranger (cf. art. 96 al. 1 LEtr, en relation avec les art. 4 et 54 al. 2 LEtr). Cela étant, la compétence décisionnelle dans le cadre de la présente cause appartient à la Confédération, et plus particulièrement à l'ODM (cf. art. 40 al. 1 et 99 phr. 1 LEtr, en relation avec les art. 85 et 86 OASA).Il s'ensuit que l'ODM et, a fortiori, le Tribunal ne sont pas liés par la décision des autorités genevoises de police des étrangers de délivrer à la recourante une autorisation de séjour fondée sur l'art. 30 al. 1 let. b LEtr et peuvent donc parfaitement s'écarter de l'appréciation émise par ces autorités.</w:t>
      </w:r>
    </w:p>
    <w:p>
      <w:r>
        <w:rPr>
          <w:b/>
        </w:rPr>
        <w:t>E. 4.5</w:t>
      </w:r>
    </w:p>
    <w:p>
      <w:r>
        <w:t>Dans le cadre de la présente procédure, l'ODM a rendu une décision par laquelle il a refusé son "approbation à l'octroi d'une autorisation de séjour en dérogation aux conditions d'admission ". Le Tribunal a déjà eu l'occasion de se prononcer sur la nature d'une telle décision dans le contexte des modifications apportées par l'introduction du nouveau droit (LEtr) le 1er janvier 2008 et il suffit de s'y rapporter en l'espèce (cf. ATAF 2010/55 consid. 4.1 à 4.4). 5.1. A teneur de l'art. 30 al. 1 LEtr,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Martina Caroni/ Thomas Gächter/ Daniela Thurnherr [éd.], Bundesgesetz über die Ausländerinnen und Ausländer [AuG], Berne 2010, p. 226s. n. 2 et 3 ad art. 30 LEtr). 5.2. 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OLE (cf. message concernant la loi sur les étrangers du 8 mars 2002 [FF 2002 3469, spéc. p. 3543 ad art. 30 du projet qui correspond à l'art. 30 LEtr]; arrêt du Tribunal fédéral 8C_724/2009 du 11 juin 2010 consid. 5.3.1 ; Good/Bosshard, op. cit., p. 227s. n. 7 ad art. 30 LEtr). 5.3. 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précité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 6.1. En l'espèce, se fondant sur les pièces du dossier et les déclarations constantes de la recourante depuis sa demande de régularisation du 25 mars 2009, le Tribunal est amené à considérer que l'intéressée est arrivée en Suisse le 27 février 2003 munie d'un visa. Elle y a d'abord travaillé en qualité d'aide à domicile au service d'un diplomate en fonction dans ce pays et a bénéficié d'une carte de légitimation du DFAE du 1er avril 2004 au 1er avril 2005. Depuis lors, et jusqu'à sa demande précitée, elle a vécu et travaillé illégalement dans ce pays. Cela étant, A._______ totalise tout au plus neuf ans de séjour en Suisse. Toutefois, selon la jurisprudence applicable en la matière, le simple fait pour un étranger de séjourner en Suisse pendant de longues années, y compris à titre légal, ne permet pas d'admettre un cas personnel d'extrême gravité (cf. l'arrêt du Tribunal fédéral 2A.540/2005 du 11 novembre 2005 consid. 3.2.1; ATAF 2007/16 consid. 7). A cet égard, il sied de noter que les étrangers séjournant en Suisse au bénéfice d'une carte de légitimation du DFAE ne peuvent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(cf. ATAF 2007/44 consid. 4.3; arrêt du Tribunal administratif fédéral C-5829/2009 du 29 avril 2011, consid. 7.1), non réalisées en l'espèce. La prénommée devait ainsi être parfaitement consciente que sa présence en Suisse ne revêtait, depuis le 1er avril 2004 jusqu'à la cessation de l'activité pour laquelle lui avait été délivrée une pièce de légitimation du DFAE, à savoir en mars 2005, qu'un caractère temporaire. Après l'échéance de cette carte de légitimation, dès le 1er avril 2005, la recourante est demeurée en Suisse sans requérir d'autorisation de séjour ainsi qu'elle en avait l'obligation. En outre, depuis le dépôt de sa demande de régularisation intervenu au mois de mars 2009, l'intéressée ne demeure sur territoire helvétique qu'en vertu d'une simple tolérance cantonale, laquelle consiste en un statut à caractère provisoire et aléatoire (cf. ATAF précité consid. 5.2). Or, comme relevé ci-dessus, les séjours sous carte de légitimation du DFAE ne sauraient être en principe pris en considération, pas plus que les séjours illégaux ou précaires (ATF 130 II 39 consid. 3 et 5.4; ATAF 2007/44 précité consid. 5.2). En conséquence, la requérante ne saurait tirer parti de la simple durée de son séjour en Suisse pour bénéficier d'une dérogation aux conditions d'admission. Pour rappel,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Cela étant, il y a lieu d'examiner si des critères d'évaluation autres que la seule durée du séjour en Suisse seraient de nature à faire admettre qu'un départ de ce pays placerait la recourante dans une situation excessivement rigoureuse. 6.2. Sur le plan professionnel, il appert des pièces du dossier que, depuis son arrivée en Suisse, l'intéressée a assuré son indépendance financière. Selon ses dires, elle percevrait un salaire mensuel net de 3'000.- francs (cf. notice d'entretien de l'OCP du 22 septembre 2009) et il ne ressort pas du dossier qu'elle ait émargé à l'aide sociale. Le Tribunal ne saurait toutefois considérer, sur la base des éléments qui précèdent, que A._______ se soit créé en Suisse des attaches à ce point profondes et durables qu'elle ne puisse plus raisonnablement envisager un retour dans son pays d'origine. En particulier, au regard des emplois qu'elle a exercés dans le secteur de l'économie domestique, force est d'admettre que la prénommée n'a pas acquis des connaissances ou des qualifications telles qu'elle ne pourrait plus les mettre en pratique dans sa patrie et qu'il faille considérer qu'elle a fait preuve d'une ascension professionnelle remarquable en Suisse au point de justifier, à elle seule, l'admission d'un cas individuel d'une extrême gravité au sens de l'art. 30 al. 1 let. b LEtr. Par ailleurs, même si elle a suivi des cours de français en 2009, l'OCP a indiqué, dans la demande de reconnaissance d'un cas individuel d'extrême gravité adressée à l'ODM en date du 4 juin 2010 en faveur de l'intéressée, que cette dernière ne comprenait que peu le français. Il sied en outre de relever qu'il est parfaitement normal qu'une personne ayant effectué un séjour prolongé dans un pays tiers s'y soit créé des attaches et se soit familiarisée avec le mode de vie de ce pays. Les relations de travail, d'amitié ou de voisinage que l'étranger a nouées durant son séjour sur le territoire helvétique, si elles sont certes prises en considération, ne sauraient dès lors constituer des éléments déterminants pour la reconnaissance d'une situation d'extrême gravité (cf. ATAF 2007/44 précité consid. 4.2 p. 578s., ATAF 2007/45 consid. 4.2 p. 589s., ATAF 2007/16 consid. 5.2 p. 195s., et la jurisprudence citée). Au demeurant, il ne ressort pas du dossier que, durant son séjour en Suisse (et, en particulier, depuis le dépôt de sa demande de régularisation), la requérante se serait spécialement investie dans la vie associative et culturelle de son canton ou de sa commune de résidence, en participant activement à des sociétés locales par exemple. De toute évidence, l'intéressée ne jouit donc pas d'une intégration particulièrement marquée au niveau social et culturel. 6.3. Quant aux possibilités de réintégration de la recourante dans son pays d'origine au sens de l'art. 31 al. 1 let. g OASA, il faut considérer que cette réintégration est non seulement possible, mais devrait encore être favorisée par les connaissances linguistiques et par l'expérience acquises en Suisse dans le cadre de son travail. De plus, le dossier révèle que la recourante bénéficie d'un large réseau familial aux Philippines, où elle est récemment retournée durant près d'un mois (cf. demande de visa de retour du 16 janvier 2012) et où vivent notamment ses frères et soeurs, ainsi que ses quatre enfants. Le fait qu'elle ait des contacts avec ces derniers et qu'elle leur envoie régulièrement de l'argent confirme les allégations de la recourante, selon lesquelles elle a gardé des liens étroits avec sa famille (cf. notice d'entretien de l'OCP du 22 septembre 2009 et observations du 16 novembre 2010). Par ailleurs, il convient de noter que A._______ est arrivée en Suisse en 2003, à l'âge de quarante-cinq ans. Elle a ainsi vécu la majeure partie de son existence aux Philippines - où elle a suivi toute sa scolarité, étudié, travaillé comme secrétaire médicale (cf. notice d'entretien précitée) et ouvert une épicerie avec feu son époux (cf. recours du 14 février 2011) -, notamment son adolescence et une partie de sa vie d'adulte, qui sont les périodes décisives durant lesquelles se forge la personnalité en fonction notamment de l'environnement socioculturel (cf. ATAF 2007/45 précité consid. 7.6 et la jurisprudence citée). C'est donc aux Philippines que la prénommée a l'essentiel de ses racines. En particulier, il importe ici de souligner que même si l'intéressée est veuve et âgée aujourd'hui de plus de cinquante-quatre ans, en quarante-cinq ans d'existence aux Philippines elle a assurément tissé des liens sociaux dans son pays d'origine, susceptibles de favoriser son retour dans ce pays. Dans ces conditions, le Tribunal ne saurait considérer que les attaches nouées avec la Suisse aient pu la rendre totalement étrangère à sa patrie au point qu'elle ne serait plus en mesure, après une période d'adaptation, d'y retrouver ses repères. Certes, le Tribunal est conscient qu'en cas de retour aux Philippines, la recourante se heurtera à des difficultés de réintégration, notamment au niveau professionnel. L'intéressée n'a toutefois pas établi que les difficultés qu'elle pourrait ainsi rencontrer seraient plus graves pour elle que pour n'importe lequel de ses concitoyens qui se trouverait dans sa situation, appelé à quitter la Suisse au terme de son séjour. En particulier, ni l'âge actuel de la recourante, ni la durée de son séjour en Suisse, ni les inconvénients d'ordre social ou professionnel qu'elle pourrait rencontrer dans son pays d'origine ne constituent des circonstances si singulières que celle-ci serait placée dans un cas de détresse justifiant l'octroi d'une dérogation aux mesures de limitation au sens de l'art. 30 al. 1 let. b LEtr. 6.4. Dans ces conditions, après une appréciation de l'ensemble des circonstances propres au cas particulier, le Tribunal, à l'instar de l'autorité inférieure, arrive à la conclusion que la situation de A._______ ne revêt pas un caractère si extraordinaire - par rapport à celle d'autres personnes titulaires de cartes de légitimation du DFAE qui n'ont pas été renouvelées - qu'elle justifierait l'octroi d'une autorisation de séjour fondée sur la disposition légale précitée, en considération de la législation et de la pratique restrictives en la matière.</w:t>
      </w:r>
    </w:p>
    <w:p>
      <w:r>
        <w:rPr>
          <w:b/>
        </w:rPr>
        <w:t>E. 7</w:t>
      </w:r>
    </w:p>
    <w:p>
      <w:r>
        <w:t>Il reste encore à examiner si la décision de renvoi prononcée également par l'ODM le 7 janvier 2011 est conforme au droit.</w:t>
      </w:r>
    </w:p>
    <w:p>
      <w:r>
        <w:rPr>
          <w:b/>
        </w:rPr>
        <w:t>E. 7.1</w:t>
      </w:r>
    </w:p>
    <w:p>
      <w:r>
        <w:t>En vertu de l'art. 64 al. 1 LEtr - disposition ayant remplacé sans en modifier l'esprit l'ancien art. 66 LEtr, conformément à l'art. 2 ch. 1 de l'AF du 18 juin 2010 portant approbation et mise en oeuvre de l'échange de notes entre la Suisse et la CE concernant la reprise de la directive CE sur le retour (directive 2008/115/CE), en vigueur depuis le 1er janvier 2011 - les autorités compétentes rendent une décision de renvoi ordinaire à l'encontre d'un étranger qui ne remplit pas ou ne remplit plus les conditions d'entrée en Suisse (let. b), d'un étranger auquel une autorisation est refusée ou dont l'autorisation, bien que requise, est révoquée ou n'est pas prolongée après un séjour autorisé (let. c). Ainsi qu'il ressort de la formulation de l'art. 64 al. 1 LEtr, l'autorité refusant d'octroyer ou de prolonger ou révoquant une autorisation (qu'il s'agisse de l'autorité cantonale ou de l'autorité fédérale, par le biais de la procédure d'approbation) est également compétente pour prononcer le renvoi de l'étranger de Suisse.</w:t>
      </w:r>
    </w:p>
    <w:p>
      <w:r>
        <w:rPr>
          <w:b/>
        </w:rPr>
        <w:t>E. 7.2</w:t>
      </w:r>
    </w:p>
    <w:p>
      <w:r>
        <w:t>En l'occurrence, dans la mesure où l'ODM a refusé son approbation à la délivrance de l'autorisation de séjour sollicitée par A._______, c'est à bon droit que cette autorité a également prononcé directement son renvoi de Suisse, conformément à l'esprit qui sous-tend la nouvelle réglementation en vigueur depuis le 1er janvier 2008. Il convient toutefois d'examiner encore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7.3.1</w:t>
      </w:r>
    </w:p>
    <w:p>
      <w:r>
        <w:t>En l'espèce, la recourante est en possession de documents suffisants lui permettant de retourner aux Philippines ou est en mesure de se procurer de tels documents. Ainsi, l'exécution de son renvoi ne se heurte pas à des obstacles insurmontables d'ordre technique et s'avère dès lors possible au sens de l'art. 83 al. 2 LEtr.</w:t>
      </w:r>
    </w:p>
    <w:p>
      <w:r>
        <w:rPr>
          <w:b/>
        </w:rPr>
        <w:t>E. 7.3.2</w:t>
      </w:r>
    </w:p>
    <w:p>
      <w:r>
        <w:t>S'agissant de la licéité de l'exécution du renvoi, la recourante n'a pas démontré qu'elle serait contraire aux engagements de la Suisse relevant du droit international. Il n'est en effet nullement établi que l'intéressée pourrait subir aux Philippines une persécution de la part des autorités de son pays et qu'elle risquerait d'être personnellement et concrètement victime de tortures ou de traitements inhumains ou dégradants en violation de l'art. 3 CEDH. Certes, la recourante a allégué qu'elle avait intenté un procès à l'égard des auteurs du meurtre de son époux, qu'elle avait alors reçu des lettres anonymes de menaces, qu'elle avait ainsi été contrainte de fuir le village et de se réfugier chez des amis et qu'en dépit de l'ancienneté des faits, elle craignait toujours pour sa vie ainsi que pour celle de ses enfants, lesquels devaient poursuivre leur existence à proximité immédiate de la maison des meurtriers de leur père. Elle a en outre argué que l'instruction dudit procès était toujours pendante, qu'en 2007, un incendie avait emporté notamment les actes d'instruction relatifs au meurtre de son époux et qu'elle ne pouvait trouver auprès des autorités de son pays la protection qu'elle était en droit d'attendre d'elles, dès lors que tout portait à penser que les accusés bénéficiaient d'appuis auprès des autorités judiciaires compétentes. Toutefois, il est pour le moins étonnant de constater que l'intéressée a exposé, dans son pourvoi du 14 février 2011, que des menaces auraient été proférées à son encontre dès 1996, alors qu'il ressort d'un témoignage écrit d'une amie que celle-ci aurait hébergé la recourante en 1995 déjà (cf. pièce 13 produite à l'appui du courrier du 25 mars 2011). De plus, dans sa demande du 25 mars 2009 et lors de son audition du 22 septembre 2009 auprès de l'OCP, A._______ a affirmé que les coupables du meurtre de son époux étaient toujours en liberté. Or, dans son recours précité, elle a allégué que ceux-ci avaient été mis en prison, mais qu'ils pouvaient y entrer et en sortir à leur gré, tandis que, dans ses observations du 28 octobre 2011, elle a argué que l'accusé avait déjà passé dix-sept ans en prison. Par ailleurs, s'agissant des raisons de son départ des Philippines en 2003, dans sa demande du 25 mars 2009, elle a indiqué que, suite auxdites menaces, elle avait régulièrement changé de domicile avec ses enfants et qu'usée par cette pression et la peur de ces derniers, elle avait été contrainte de fuir sa patrie. Dans ces observations du 16 novembre 2010 et son recours du 14 février 2011, elle a cependant fait valoir que cette fuite dans son pays n'avait pu se poursuivre pour de simples raisons économiques, dès lors qu'elle n'avait plus pu subvenir à ses besoins et à ceux de ses enfants. Au vu de ces incohérences, les allégations de la prénommée apparaissent sérieusement sujettes à caution.A supposer que le risque de vengeance évoqué par l'intéressée soit réel, pareil élément n'a toutefois pas une portée déterminante au regard de l'art. 83 al. 3 LEtr. La Cour européenne des droits de l'homme n'a certes pas exclu que l'art. 3 CEDH puisse aussi s'appliquer lorsque le danger émane de personnes ou de groupes qui ne relèvent pas de la fonction publique. Elle a toutefois souligné la nécessité de démontrer à la fois que le risque existe réellement et que les autorités de destination, en l'occurrence les autorités des Philippines, ne sont pas en mesure d'y obvier par une protection appropriée (voir les arrêts de la Cour européenne des droits de l'homme en l'affaire Hirsi Jamaa et autres c. Italie du 23 février 2012, requête n° 27765/09, et en l'affaire H.L.R c. France du 29 avril 1997, requête n° 11/1996/630/813). Dans le cas présent, les éléments figurant au dossier ne sont cependant pas suffisants pour convaincre le TAF que les craintes manifestées par la recourante d'être l'objet de traitements contraires à l'art. 3 CEDH de la part d'un particulier sont fondées. A cela s'ajoute, que l'intéressée n'a jamais allégué, ni a fortiori démontré, avoir sollicité la protection des autorités compétentes dans sa patrie, suite aux prétendues menaces proférées à son endroit, et qu'il est pour le moins surprenant d'observer que ses enfants persistent à poursuivre leur existence à proximité immédiate de la maison des meurtriers de leur père, dans la mesure où ils seraient également confrontés à des menaces de la part des membres de la famille des personnes inculpées, voire des meurtriers eux-mêmes, selon les versions (cf. notamment observations du 16 novembre 2010 et recours du 14 février 2011). De plus, le TAF relève qu'aux Philippines, les autorités policières et judiciaires ne renoncent pas à poursuivre les auteurs d'actes pénalement répréhensibles - tels qu'en l'occurrence les violences physiques et les menaces - et offrent donc, en principe, une protection appropriée pour empêcher la perpétration de tels actes illicites. Dès lors que la capacité et la volonté des autorités de prévenir la survenance d'exactions telles que celles alléguées par la recourante ne peuvent être déniées, rien ne permet d'admettre, contrairement à ce que A._______ laisse entendre dans son recours, que les autorités des Philippines ne lui accorderaient pas une protection appropriée ou ne seraient pas en mesure de le faire, ni encore qu'elles soutiendraient, encourageraient ou toléreraient les menaces de vengeance proférées à son encontre par un tiers (cf. sur les points qui précèdent l'arrêt du Tribunal administratif fédéral C-7622/2007 du 19 août 2009 consid. 6.2.2 et la jurisprudence citée). D'ailleurs, la requérante a elle-même déclaré, dans sa demande du 25 mars 2009, que les deux survivants du "guet-apens", prêts à témoigner, avaient été mis, en dépit de l'ancienneté des faits, au bénéfice du programme de protection de témoins. Au demeurant, il faut préciser qu'une simple possibilité de mauvais traitements ne suffit pas à entraîner l'application de l'art. 83 al. 3 LSEE. En effet, la personne concernée doit rendre hautement probable qu'elle serait visée directement par des mesures incompatibles avec les dispositions susmentionnées (cf. arrêt du Tribunal administratif fédéral C-7622/2007 précité consid. 6.2.2 et jurisprudence citée), ce que la recourante n'a pas établi. A noter dans ce contexte que l'intéressée a récemment été mise au bénéfice d'un visa de retour de la part de l'OCP en vue de l'accomplissement d'un voyage à destination des Philippines pour une période de près d'un mois. Le séjour ainsi effectué par la requérante dans sa patrie rend dès lors difficilement crédibles les allégations de cette dernière relatives aux menaces d'ordre privé qu'elle affirme encourir en cas de retour définitif au pays. Il convient de relever en outre que la recourante garde la possibilité, si elle le juge nécessaire, de s'établir dans une autre région de son pays que celle de son domicile antérieur (cf. à cet égard arrêt du Tribunal fédéral 2A.156/2005 du 17 mars 2005 consid. 2.1; cf. arrêt du Tribunal administratif fédéral C-7115/2009 du 31 mars 2011 consid. 6.4).Compte tenu de ce qui précède et comme déjà indiqué ci-dessus, les auditions des enfants de l'intéressée sollicitées par cette dernière aux fins de démontrer les dangers auxquels elle serait exposée de la part de tierces personnes dans son pays d'origine doivent donc être considérées comme des preuves non déterminantes, auxquelles il ne se justifie pas de donner suite (cf. arrêt du Tribunal fédéral 2C_664/2007 du 6 mars 2008 consid. 2 et les arrêts cités; arrêt du Tribunal administratif fédéral C-7622/2007 précité consid. 6.2.2). De même, il n'y a pas lieu de procéder à l'interrogatoire de la Présidente du tribunal en charge du dossier concernant l'assassinat de son époux, ni d'ordonner, par voie de commission rogatoire, toute mesure propre à attester de l'état de la procédure pénale initiée par l'intéressée et sa place de partie civile, dans la mesure où il n'appartient au TAF ni d'enquêter sur les circonstances de ce crime, ni de se prononcer sur la lenteur de cette procédure pénale, ni finalement de se substituer aux autorités philippines compétentes pour cette affaire.Il s'ensuit que l'exécution du renvoi de l'intéressée apparaît licite au sens de l'art. 83 al. 3 LEtr.</w:t>
      </w:r>
    </w:p>
    <w:p>
      <w:r>
        <w:rPr>
          <w:b/>
        </w:rPr>
        <w:t>E. 7.3.3</w:t>
      </w:r>
    </w:p>
    <w:p>
      <w:r>
        <w:t>S'agissant du caractère raisonnablement exigible de l'exécution du renvoi, il apparaît que les Philippines ne connaissent pas, en l'état,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de l'intéressée est, sous cet angle, raisonnablement exigible.</w:t>
      </w:r>
    </w:p>
    <w:p>
      <w:r>
        <w:rPr>
          <w:b/>
        </w:rPr>
        <w:t>E. 7.3.4</w:t>
      </w:r>
    </w:p>
    <w:p>
      <w:r>
        <w:t>C'est en conséquence à bon droit que l'ODM a prononcé le renvoi de A._______.</w:t>
      </w:r>
    </w:p>
    <w:p>
      <w:r>
        <w:rPr>
          <w:b/>
        </w:rPr>
        <w:t>E. 8</w:t>
      </w:r>
    </w:p>
    <w:p>
      <w:r>
        <w:t>Dans son recours du 14 février 2011, la prénommée a au surplus fait valoir que son cas s'apparentait avec celui d'un compatriote, B._______, né en 1969.</w:t>
      </w:r>
    </w:p>
    <w:p>
      <w:r>
        <w:rPr>
          <w:b/>
        </w:rPr>
        <w:t>E. 8.1</w:t>
      </w:r>
    </w:p>
    <w:p>
      <w:r>
        <w:t>Le principe de l'égalité de traitement consacré à l'art. 8 al. 1 Cst. exige que la loi elle-même et les décisions d'application de la loi traitent de façon égale des choses égales et de façon différentes des choses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sur cette question notamment ATF 136 II 120 consid. 3.3.2 et 131 I 394 consid. 4.2; voir également les ATAF 2010/53 consid. 12.1, 2010/6 consid. 4.1, 2009/32 consid. 5.1 et réf. citées).</w:t>
      </w:r>
    </w:p>
    <w:p>
      <w:r>
        <w:rPr>
          <w:b/>
        </w:rPr>
        <w:t>E. 8.2</w:t>
      </w:r>
    </w:p>
    <w:p>
      <w:r>
        <w:t>Certes, le cas de l'intéressée présente quelques similitudes avec le cas invoqué, comme les menaces de mort dont ils auraient fait l'objet dans leur patrie et le fait d'exercer un emploi dans le domaine de l'économie domestique. Il faut cependant notamment constater que B._______ est arrivé en Suisse en 1995, alors qu'il était âgé de vingt-six ans et qu'au moment de sa régularisation en 2008, il séjournait dans ce pays depuis presque treize ans. Or, la recourante est venue sur territoire helvétique à l'âge de quarante-cinq ans et lorsque l'ODM a rendu la décision querellée, elle vivait dans ce pays depuis un peu moins de huit ans seulement. Dans ces circonstances et sans préjuger des autres éléments qui distinguent ces deux affaires, il s'impose d'observer que la situation de l'intéressée n'est pas comparable à celle du prénommé. Par ailleurs, il s'agit ici d'un domaine où il est très difficile de faire des comparaisons, les particularités du cas d'espèce étant déterminantes dans l'appréciation d'un éventuel cas de rigueur (cf. arrêt du Tribunal fédéral 2A.305/2006 du 2 août 2006 consid. 5.3, arrêt du Tribunal administratif fédéral C-198/2006 du 26 juillet 2007 consid. 8.3). Cela étant, le Tribunal de céans observe que le cas de l'intéressée a fait l'objet d'une analyse détaillée, de laquelle il est ressorti qu'elle ne remplissait pas les conditions de l'art. 30 al. 1 let. b LEtr. C'est donc en vain que la recourante invoque une violation du principe de l'égalité de traitement.</w:t>
      </w:r>
    </w:p>
    <w:p>
      <w:r>
        <w:rPr>
          <w:b/>
        </w:rPr>
        <w:t>E. 9</w:t>
      </w:r>
    </w:p>
    <w:p>
      <w:r>
        <w:t>Dans son pourvoi précité, l'intéressée s'est également prévalue du principe de la bonne foi.</w:t>
      </w:r>
    </w:p>
    <w:p>
      <w:r>
        <w:rPr>
          <w:b/>
        </w:rPr>
        <w:t>E. 9.1</w:t>
      </w:r>
    </w:p>
    <w:p>
      <w:r>
        <w:t>Certes, le principe de la bonne foi - énoncé à l'art. 9 Cst. et valant pour l'ensemble de l'activité étatique - confère au citoyen le droit d'être protégé dans la confiance légitime qu'il met dans certaines assurances ou dans un comportement déterminé des autorités (cf. ATF 131 II 627 consid. 6.1, ATF 130 I 26 consid. 8.1 et réf. citées; voir aussi l'arrêt du Tribunal fédéral 2C_140/2010 du 17 juin 2010 consid. 5). Toutefois, son application n'entre en ligne de compte que lorsque l'administré a pris des dispositions irréversibles soit sur la base de renseignements ou d'assurances inexacts donnés sans réserve par l'autorité (cf. Jean-François Aubert / Pascal Mahon, Petit commentaire de la Constitution fédérale de la Confédération suisse du 18 avril 1999, Zurich/Bâle/Genève 2003, n° 12 p. 97 ; cf. Blaise Knapp, Précis de droit administratif, 4e éd., Bâle/Francfort-sur-le-Main 1991, p. 108), soit en présence d'un comportement de l'administration susceptible d'éveiller chez l'administré une attente ou une espérance légitime (cf. ATF 129 II 361 consid. 7.1 p. 381 et jurisprudence citée). En outre, le principe de la confiance découlant de celui de la bonne foi commande en particulier à l'administration d'adopter un comportement cohérent et dépourvu de contradiction (cf. en ce sens notamment ATF 136 I 254 consid. 5.2; voir aussi l'arrêt du Tribunal fédéral 1P.731/2006 du 11 janvier 2007 consid. 4.2 et 4.3). En d'autres termes, l'administration ne saurait se contredire en appréciant un même état de fait de manière différente (André Grisel, Traité de droit administratif, Neuchâtel 1984, vol. I, p. 395).</w:t>
      </w:r>
    </w:p>
    <w:p>
      <w:r>
        <w:rPr>
          <w:b/>
        </w:rPr>
        <w:t>E. 9.2</w:t>
      </w:r>
    </w:p>
    <w:p>
      <w:r>
        <w:t>Or, dans le cas d'espèce, ces conditions ne sont pas remplies sans qu'il y soit nécessaire de les examiner plus avant. L'autorité intimée n'a en particulier donné aucune assurance, pas plus qu'elle a fait naître par son comportement une expectative en faveur de la recourante.</w:t>
      </w:r>
    </w:p>
    <w:p>
      <w:r>
        <w:rPr>
          <w:b/>
        </w:rPr>
        <w:t>E. 10</w:t>
      </w:r>
    </w:p>
    <w:p>
      <w:r>
        <w:t>Il ressort de ce qui précède que, par sa décision du 7 janvier 2011, l'ODM n'a ni violé le droit fédéral, ni constaté des faits pertinents de manière inexacte ou incomplète ; en outre, la décision attaquée n'est pas inopportune (cf. art. 49 PA).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173.320.2]).Pour les mêmes motifs, la recourante n'a pas droit à des dépens (cf. art. 64 al. 1 PA a contrario, respectivement art. 7 al. 1 FITAF a contrario).(dispositif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