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C-1086/2011 vom 24. Mai 2013</w:t>
      </w:r>
    </w:p>
    <w:p>
      <w:r>
        <w:t>Bundesverwaltungsgericht, 2013-05-24, IT</w:t>
      </w:r>
    </w:p>
    <w:p>
      <w:r>
        <w:rPr>
          <w:b/>
        </w:rPr>
        <w:t xml:space="preserve">Quelle: </w:t>
      </w:r>
      <w:r>
        <w:t>https://mcp.opencaselaw.ch/entscheid/bvger_C-1086_2011</w:t>
      </w:r>
    </w:p>
    <w:p>
      <w:r>
        <w:t>FR: TAF C-1086/2011 du 24 mai 2013</w:t>
      </w:r>
    </w:p>
    <w:p>
      <w:r>
        <w:t>IT: TAF C-1086/2011 del 24 maggio 2013</w:t>
      </w:r>
    </w:p>
    <w:p>
      <w:pPr>
        <w:pStyle w:val="Heading2"/>
      </w:pPr>
      <w:r>
        <w:t>Regeste</w:t>
      </w:r>
    </w:p>
    <w:p>
      <w:r>
        <w:t>Documenti di viaggio per stranieri (altro)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 e la decisione impugnata confermata con sostituzione dei motivi.</w:t>
      </w:r>
    </w:p>
    <w:p>
      <w:r>
        <w:rPr>
          <w:b/>
        </w:rPr>
        <w:t>E. 2</w:t>
      </w:r>
    </w:p>
    <w:p>
      <w:r>
        <w:t>Non si prelevano spese processuali.</w:t>
      </w:r>
    </w:p>
    <w:p>
      <w:r>
        <w:rPr>
          <w:b/>
        </w:rPr>
        <w:t>E. 3</w:t>
      </w:r>
    </w:p>
    <w:p>
      <w:r>
        <w:t>Comunicazione a: - ricorrente (Raccomandata) - autorità inferiore (n. di rif. ...; Raccomandata) - Sezione della popolazione, Bellinzona, per informazione (incarto di ritorno) La presidente del collegio: Il cancelliere: Elena Avenati-Carpani Manuel Borla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