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C-1085/2011 vom 17. Oktober 2012</w:t>
      </w:r>
    </w:p>
    <w:p>
      <w:r>
        <w:t>Bundesverwaltungsgericht, 2012-10-17, DE</w:t>
      </w:r>
    </w:p>
    <w:p>
      <w:r>
        <w:rPr>
          <w:b/>
        </w:rPr>
        <w:t xml:space="preserve">Quelle: </w:t>
      </w:r>
      <w:r>
        <w:t>https://mcp.opencaselaw.ch/entscheid/bvger_C-1085_2011</w:t>
      </w:r>
    </w:p>
    <w:p>
      <w:r>
        <w:t>FR: TAF C-1085/2011 du 17 octobre 2012</w:t>
      </w:r>
    </w:p>
    <w:p>
      <w:r>
        <w:t>IT: TAF C-1085/2011 del 17 ottobre 2012</w:t>
      </w:r>
    </w:p>
    <w:p>
      <w:pPr>
        <w:pStyle w:val="Heading2"/>
      </w:pPr>
      <w:r>
        <w:t>Regeste</w:t>
      </w:r>
    </w:p>
    <w:p>
      <w:r>
        <w:t>Rente</w:t>
      </w:r>
    </w:p>
    <w:p>
      <w:pPr>
        <w:pStyle w:val="Heading2"/>
      </w:pPr>
      <w:r>
        <w:t>Erwägungen</w:t>
      </w:r>
    </w:p>
    <w:p>
      <w:r>
        <w:rPr>
          <w:b/>
        </w:rPr>
        <w:t>E. 2</w:t>
      </w:r>
    </w:p>
    <w:p>
      <w:r>
        <w:t>Die Beschwerdeführerin ist Staatsangehörige der Republik Kroatien und hat dort ihren Wohnsitz. Vorliegend ist daher das Abkommen vom 9. April 1996 zwischen der Schweizerischen Eidgenossenschaft und der Republik Kroatien über Soziale Sicherheit (SR 0.831.109.291.1; nachfolgend: Sozialversicherungsabkommen) sowie die Verwaltungsvereinbarung vom 1. Januar 1998 zur Durchführung des Abkommens vom 9. April 1996 zwischen der Schweizerischen Eidgenossenschaft und der Republik Kroatien über Soziale Sicherheit (SR 0.831.109.291.12; nachfolgend: Verwaltungsvereinbarung) anwendbar (vgl. Art. 3 des Sozialversicherungsabkommens). Nach Art. 4 Abs. 1 des Sozialversicherungsabkommens sind die Staatsangehörigen des einen Vertragsstaates in ihren Rechten und Pflichten aus den Rechtsvorschriften des anderen Vertragsstaates, zu denen gemäss Art. 1 Abs. 1 lit. a in Verbindung mit Art. 2 A lit. i des Sozialversicherungsabkommens auch die Bundesgesetzgebung über die schweizerische Alters- und Hinterlassenenversicherung gehört, den Staatsangehörigen dieses Vertragsstaates gleichgestellt; abweichende Bestimmungen in diesem Abkommen bleiben vorbehalten. Mangels vorliegend anwendbarer, abweichender Vorschriften bestimmt sich der Anspruch der Beschwerdeführerin auf Leistungen der Alters- und Hinterlassenenversicherung demnach ausschliesslich nach schweizerischem Recht.</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3.2</w:t>
      </w:r>
    </w:p>
    <w:p>
      <w:r>
        <w:t>Nach der Rechtsprechung stellt das Sozialversicherungsgericht bei der Beurteilung einer Streitsache in der Regel auf den bis zum Zeit­punkt des Erlasses des streitigen Entscheides eingetretenen Sach­verhalt ab (BGE 129 V 1 E. 1.2 mit Hinweis). Tatsachen, die jenen Sachverhalt seither verändert haben, sollen im Normalfall Gegenstand einer neuen Verwaltungsverfügung sein (BGE 121 V 362 E. 1b). Anfechtungsgegenstand im verwaltungsgerichtlichen Beschwerde­verfahren bilden - wie erwähnt - Verfügungen im Sinne von Art. 5 VwVG. Die Be­schwer­deinstanz hat daher grundsätzlich nur über Anspruchsberechti­gungen zu entscheiden, hinsichtlich derer die Verwaltung eine Verfü­gung erlassen hat (BGE 125 V 413 E. 1a) und/oder über welche sie gemäss dem Untersuchungsgrundsatz (Art. 43 Abs. 1 ATSG) und dem Prinzip der Rechtsanwendung von Amtes wegen hätte verfügen müs­sen (BGE 116 V 23 E. 3c und d; Urteile des Bundesgerichts [BGer] I 66/03 vom 27. Mai 2003 E. 4.1 und 9C_766/2007 vom 3. Januar 2008 E. 4). Unbestritten ist vorliegend, dass die Beschwerdeführerin grundsätzlich einen An­spruch auf Ausrichtung einer Waisenrente hat, sofern sie sich noch in Ausbildung befindet. Strittig und vom Bundesverwaltungsgericht zu prüfen ist, ob die SAK im angefochtenen Entscheid vom 28. Dezember 2010 zu Recht davon ausging, die Beschwerdeführerin habe per 30. Juni 2010 ihre Ausbildung beendet. Da die Vorinstanz im angefochtenen Entscheid nicht darüber entschieden hat, ob die Beschwerdeführerin seit Oktober 2011 wieder Anspruch auf eine Waisenrente hat, wird diese Frage nicht vom Anfechtungsobjekt erfasst, weshalb diesbezüglich auf die Be­schwerde nicht einzutreten ist.</w:t>
      </w:r>
    </w:p>
    <w:p>
      <w:r>
        <w:rPr>
          <w:b/>
        </w:rPr>
        <w:t>E. 3.3</w:t>
      </w:r>
    </w:p>
    <w:p>
      <w:r>
        <w:t>Weiter sind in zeitlicher Hinsicht grundsätzlich diejenigen Rechtssätze mass­gebend, die bei der Erfüllung des zu Rechtsfolgen führenden Tat­bestandes Geltung hatten (BGE 132 V 220 E. 3.1.1, 131 V 11 E. 1). 4.1 Kinder, deren Vater oder Mutter gestorben ist, haben Anspruch auf eine Waisenrente (Art. 25 Abs. 1 [erster Satz] AHVG). Der Anspruch auf die Waisenrente entsteht am ersten Tag des dem Tode des Vaters oder der Mutter folgenden Monats. Er erlischt mit der Vollendung des 18. Alters­jahres oder mit dem Tod der Waise (Art. 25 Abs. 4 AHVG). Für Kinder, die noch in Ausbildung sind, dauert der Rentenan­spruch bis zu deren Abschluss, längstens aber bis zum vollendeten 25. Alters­jahr. Der Bundesrat kann festlegen, was als Ausbildung gilt (Art. 25 Abs. 5 AHVG). 4.1.1 Am 1. Januar 2011 ist Art. 49bis AHVV in Kraft getretenen. Nach dessen Absatz 1 ist ein Kind in Ausbildung, wenn es sich auf der Grundlage eines ordnungsgemässen, rechtlich oder zumindest faktisch anerkannten Bildungsganges systematisch und zeitlich überwiegend entweder auf einen Berufsabschluss vorbereitet oder sich eine Allgemeinausbildung erwirbt, die Grundlage bildet für den Erwerb verschiedener Berufe. Als in Ausbildung gilt ein Kind auch, wenn es Brückenangebote wahrnimmt wie Motivationssemester und Vorlehren sowie Au-pair- und Sprachaufenthalte, sofern sie einen Anteil Schulunterricht enthalten (Art. 49bis Abs. 2 AHVV). Nicht als in Ausbildung gilt ein Kind, wenn es ein durchschnittliches monatliches Erwerbseinkommen erzielt, das höher ist als die maximale volle Altersrente der AHV (Art. 49bis Abs. 3 AHVV). Art. 49bis AHVV brachte keine vorliegend relevanten Änderungen gegenüber der bis zum 31. Dezember 2010 gültig gewesenen Rechtslage, sodass die bis zu diesem Zeitpunkt ergangene Rechtsprechung weiterhin massgebend ist. 4.1.2 Nach der Rechtsprechung gelten Waisen als in Ausbildung begriffen, wenn sie während einer bestimmten Zeit Schulen oder Kurse (auch im Hinblick auf Bildung oder Allgemeinbildung) besuchen oder der beruflichen Ausbildung obliegen. Unter beruflicher Ausbildung ist jede Tätigkeit zu verstehen, welche die systematische Vorbereitung auf eine künftige Erwerbstätigkeit zum Ziel hat und während welcher die Waise mit Rücksicht auf den vorherrschenden Ausbildungscharakter ein wesentlich geringeres Erwerbseinkommen erzielt, als ein Erwerbstätiger mit abgeschlossener Berufsbildung orts- und branchenüblich erzielen würde. Schul- oder Kursbesuche sind nur dann als Ausbildung im Sinne von Art. 25 Abs. 5 AHVG anzuerkennen, wenn sie entweder dazu geeignet sind, als Vorbereitung für eine Berufsausbildung im engeren Sinne (berufliche Ausbildung) zu dienen oder wenn sie ganz einfach auf ein echtes Bildungsziel gerichtet sind. Letzteres ist dann der Fall, wenn entweder von vornherein kein spezieller Berufsabschluss beabsichtigt und nur die Ausübung des betreffenden Berufes angestrebt wird oder wenn es sich um eine Ausbildung handelt, die vorerst nicht einem speziellen Beruf dient, sei es, dass die fragliche Massnahme nur die allgemeine Grundlage für eine Mehrzahl von Berufen bildet, sei es, dass die anbegehrte Vorkehr überhaupt nur im Sinne der Allgemeinbildung gedacht ist (z.B. Matura). Dabei ist aber unter allen Umständen eine systematische Vorbereitung auf eines der genannten Ziele hin erforderlich, und zwar auf der Grundlage eines ordnungsgemässen, rechtlich oder zumindest faktisch anerkannten (üblichen) Lehrganges. In allen Fällen muss sich sodann die strittige Vorkehr in dem zuvor umschriebenen Masse auf die Erwerbseinkünfte auswirken (BGE 108 V 54 E. 1 mit Hinweisen; Urteil des BGer 9C_223/2008 vom 1. April 2008 E. 1 mit Hinweisen). Für die Sozialversicherungen ist es im Gegensatz zum Zivilrecht (BGE 118 II 98 E. 4a) unerheblich, ob es sich um eine Erst- oder Zweitausbildung handelt (Thomas Locher, Grundriss des Sozialversicherungsrechts, Bern 2003, S. 350 f.). 4.1.3 Gemäss Rz. 3358 f. der Wegleitung des Bundesamtes für Sozialversicherungen BSV über die Renten in der Eidgenössischen Alters-, Hinterlassenen- und Invalidenversicherung (RWL) vom 1. Januar 2003, Stand 1. Januar 2012, muss eine Ausbildung mindestens vier Wochen dauern und systematisch auf ein Bildungsziel ausgerichtet sein. Dieses führt entweder zu einem bestimmten Berufsabschluss oder ermöglicht eine berufliche Tätigkeit ohne speziellen Berufsabschluss; falls die Ausbildung nicht von vornherein auf einen bestimmten Beruf ausgerichtet ist, muss sie eine allgemeine Grundlage für eine Mehrzahl von Berufen bilden bzw. eine Allgemeinausbildung beinhalten. Die Ausbildung muss auf einem strukturierten Bildungsgang beruhen, der rechtlich oder zumindest faktisch anerkannt ist. Keine Rolle spielt, ob es sich dabei um eine erstmalige Ausbildung, eine Zusatz- oder Zweitausbildung handelt. Die systematische Vorbereitung erfordert, dass das Kind die Ausbildung mit dem objektiv zumutbaren Einsatz betreibt, um sie innert nützlicher Frist abschliessen zu können. Während der Ausbildung muss sich das Kind zeitlich überwiegend dem Ausbildungsziel widmen. Dies gilt nur dann als erfüllt, wenn der gesamte Ausbildungsaufwand (Lehre im Betrieb, Schulunterricht, Vorlesungen, Kurse, Vor- und Nachbereitung, Prüfungsvorbereitung, Selbststudium, Verfassen einer Diplomarbeit, Fernstudium etc.) mindestens 20 Stunden pro Woche ausmacht. Verwaltungsweisungen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(Urteil des BGer 8C_713/2010 vom 23. März 2011 E. 3, BGE 133 V 587 E. 6.1, BGE 133 V 257 E. 3.2 mit Hinweisen). 4.1.4 Mit einem Berufs- oder Schulabschluss ist die Ausbildung beendet (Art. 49ter Abs. 1 AHVV). Die Ausbildung gilt auch als beendet, wenn sie abgebrochen oder unterbrochen wird oder wenn ein Anspruch auf eine Invalidenrente entsteht (Art. 49ter Abs. 2 AHVV). Nicht als Unterbrechung im Sinne von Absatz 2 gelten übliche unterrichtsfreie Zeiten und Ferien von längstens 4 Monaten, sofern die Ausbildung unmittelbar danach fortgesetzt wird (Art. 49ter Abs. 3 lit. a AHVV). 4.2 Die Beschwerdeführerin führte aus, sie habe in den Jahren 2006/2007 das erste, in den Jahren 2007/2008 das zweite, in den Jahren 2008/2009 das dritte Studienjahr und in den Jahren 2009/2010 das Absolventenjahr absolviert. Sie führte weiter aus, sie werde sich im September 2011/2012 für das siebte Semester einschreiben, um das Diplom zu erhalten und das Studium mit dem Master abzuschliessen. 4.3 Die Vorinstanz machte geltend, die Beschwerdeführerin habe sich offensichtlich während zwei Jahren (2008/2009 und 2009/2010) im Absolventenjahr befunden und am 30. September 2010 seien immer noch zehn Prüfungen ausstehend gewesen. Vier Studienjahre seien für dieses Studium angemessen, weshalb der Beschwerdeführerin für die Zeit bis zum 30. Juni 2010 die Waisenrente gewährt worden sei; eine weitergehende Studiendauer könne nicht mehr berücksichtigt werden, da davon auszugehen sei, dass die Beschwerdeführerin das Studium nicht mehr mit dem nötigen Einsatz betreibe, sondern lediglich eingeschrieben bleibe, um "als in Ausbildung" zu gelten. 4.4 Aus den Akten ist ersichtlich, dass die Beschwerdeführerin im Studienjahr 2006/2007 die ersten beiden, im Studienjahr 2007/2008 das dritte und vierte und im Studienjahr 2008/2009 das fünfte und sechste Semester absolviert hat (SAK-act. 252 ff.). Ferner ist der letzten Seite des Testatbuches wie auch der Studienbescheinigung vom 25. November 2009 (SAK-act. 228) zu entnehmen, dass die Beschwerdeführerin die Studentenrechte bis zum 30. September 2010 hatte ("ima studentska prava do god: 30.09.2010"; SAK-act. 250). Die Ausführungen der Beschwerdeführerin sind nachvollziehbar und es spricht nichts dagegen, dass sie im Studienjahr 2009/2010 das Absolventenjahr besucht und sich der Prüfungsvorbereitung gewidmet hat. Die relativ kurze Ausbildungsdauer spricht dafür, dass das so­genannte Absol­ventenjahr tatsächlich Bestandteil der Ausbildung und Voraussetzung für den Abschluss ist. Auch an den hiesigen Universitä­ten und Hoch­schulen ist es üblich, dass im letzten Jahr eines Stu­diums (fast) keine Vorlesungen mehr besucht werden müssen, son­dern die Ausarbeitung einer Diplomarbeit und die Prü­fungsvorbereitung im Vordergrund stehen. Zweifellos handelt es sich da­bei aber um Bestandteile der Ausbildung. Im vorliegenden Fall liegen keine Hinwei­se vor, dass es sich beim "Ab­solventenjahr" um etwas an­deres als das Abschlussjahr im obgenann­ten Sinn handelt. Es ist wahrscheinlich, dass der Begriff des "Absol­ventenjahrs" von einer et­was ungenauen Übersetzung herrührt und mit Abschlussjahr übersetzt werden müsste. Auf jeden Fall kann nicht be­reits aufgrund der (wahrscheinlich unzutreffenden) Terminologie der Schluss gezogen werden, die Beschwerdeführerin sei Absolventin und somit nicht mehr Studen­tin. Ebenso wenig liegen Hinweise dafür vor, dass die Beschwerdeführerin das Studium nicht mit zumutbarem Ein­satz durchlaufen und den Abschluss ungebührlich hinausgezögert hat. Aus dem Umstand, dass am 25. November 2009 (SAK-act. 228) noch 11 Prüfungen zu absolvieren waren und am 23. Februar 2010 (SAK-act. 225) bestätigt wurde, es seien noch 10 Prüfungen ausstehend, kann - entgegen der Annahme der SAK - nicht abgeleitet werden, es sei davon auszugehen, dass sich die Beschwerdeführerin nicht mit der nötigen Zielstrebigkeit um ihr Studium kümmere, zumal die beiden Bestätigungen im Abstand von lediglich drei Monaten ausgestellt worden sind und die Beschwerdeführerin in dieser Zeit eine Prüfung abgelegt hat. Weiter ist es gemäss oben stehender Praxis unerheblich, ob es sich beim fraglichen Studium der Beschwerdeführerin um eine Erst- oder Zweitausbildung handelt (vgl. zum Ganzen das Urteil des Bundesverwaltungsgerichts C-2679/2007 vom 23. Oktober 2008 E. 2.4). Es ist somit mit dem Beweisgrad der überwiegenden Wahrscheinlichkeit davon auszugehen, dass das Studium der Beschwerdeführerin inklusive des Abschluss- respektive Prüfungsjahres (mindestens) bis zum 30. September 2010 dauerte. Die Beschwerde ist deshalb gutzuheissen, soweit darauf einzutreten ist (vgl. E. 3.2 hiervor), und die angefochtene Verfügung ist aufzuheben. Der Beschwerdeführerin ist bis zum 30. Sep­tember 2010 eine Waisenrente zu gewähren. Im Beschwerdeverfahren reichte die Beschwerdeführerin neue Belege ein und machte geltend, sie habe im Oktober 2011 das Studium nach einem Unterbruch wieder aufgenommen. Ob die Beschwerdeführerin deshalb ab Oktober 2011 wieder Anspruch auf eine Waisenrente hätte, hat die Vorinstanz im Rahmen des vorliegend angefochtenen Entscheids nicht geprüft. Die Akten sind an die Vorinstanz zu überweisen, damit diese prüfe, ob die Beschwerdeführerin ab Oktober 2011 die Anspruchsvoraussetzungen für die Gewährung einer Waisenrente wieder erfüllt. 5.1 Das Verfahren ist für die Parteien kostenlos (Art. 85bis Abs. 2 AHVG), so dass keine Verfahrenskosten zu erheben sind. 5.2 Der obsiegenden Partei kann von Amtes wegen oder auf Begehren eine Entschädigung für ihr erwachsene notwendige und verhältnismässig hohe Kosten zugesprochen werden (Art. 64 Abs. 1 VwVG). Da der obsiegenden Beschwerdeführerin, welche nicht vertreten war, keine unverhältnismässig grossen Kosten ent­standen sind und diese zu Recht auch keinen entsprechenden Antrag gestellt hat, ist keine Parteientschädigung zuzusprechen (Art. 64 Abs. 1 VwVG und Art. 7 ff. des Reglements vom 21. Februar 2008 über die Kosten und Entschädigungen vor dem Bundesverwaltungsgericht [VGKE, SR 173.320.2]). Die unterliegende Vorinstanz hat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