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C-1083/2015 vom 23. Juni 2016</w:t>
      </w:r>
    </w:p>
    <w:p>
      <w:r>
        <w:t>Bundesverwaltungsgericht, 2016-06-23, FR</w:t>
      </w:r>
    </w:p>
    <w:p>
      <w:r>
        <w:rPr>
          <w:b/>
        </w:rPr>
        <w:t xml:space="preserve">Quelle: </w:t>
      </w:r>
      <w:r>
        <w:t>https://mcp.opencaselaw.ch/entscheid/bvger_C-1083_2015</w:t>
      </w:r>
    </w:p>
    <w:p>
      <w:r>
        <w:t>FR: TAF C-1083/2015 du 23 juin 2016</w:t>
      </w:r>
    </w:p>
    <w:p>
      <w:r>
        <w:t>IT: TAF C-1083/2015 del 23 giugno 2016</w:t>
      </w:r>
    </w:p>
    <w:p>
      <w:pPr>
        <w:pStyle w:val="Heading2"/>
      </w:pPr>
      <w:r>
        <w:t>Regeste</w:t>
      </w:r>
    </w:p>
    <w:p>
      <w:r>
        <w:t>Aide sociale aux Suisses de l'étranger</w:t>
      </w:r>
    </w:p>
    <w:p>
      <w:pPr>
        <w:pStyle w:val="Heading2"/>
      </w:pPr>
      <w:r>
        <w:t>Erwägungen</w:t>
      </w:r>
    </w:p>
    <w:p>
      <w:r>
        <w:rPr>
          <w:b/>
        </w:rPr>
        <w:t>E. 6</w:t>
      </w:r>
    </w:p>
    <w:p>
      <w:r>
        <w:t>Il reste à examiner si la situation personnelle de A._______ est éventuellement constitutive d'un cas de rigueur susceptible de justifier une exception au principe de l'art. 25 LSEtr (cf. consid. 4.5 et 4.6 supra).</w:t>
      </w:r>
    </w:p>
    <w:p>
      <w:r>
        <w:rPr>
          <w:b/>
        </w:rPr>
        <w:t>E. 6.1</w:t>
      </w:r>
    </w:p>
    <w:p>
      <w:r>
        <w:t>Une telle exception peut en particulier être admise lorsque l'existence physique du recourant est menacée (cf. les consid. 4.5 et 4.6 supra et l'arrêt du Tribunal administratif fédéral C-2490/2013 consid. 5.2.1 et la jurisprudence citée).</w:t>
      </w:r>
    </w:p>
    <w:p>
      <w:r>
        <w:rPr>
          <w:b/>
        </w:rPr>
        <w:t>E. 6.2</w:t>
      </w:r>
    </w:p>
    <w:p>
      <w:r>
        <w:t>Or, en l'occurrence, le recourant n'a pas allégué qu'il souffrait d'une maladie ou d'un handicap particulièrement grave. En outre, l'intéressé n'a pas avancé d'élément susceptible de démontrer que le refus de lui allouer une aide serait de nature à entraîner une mise en danger concrète de sa santé. Aussi, sans nier la situation économique difficile du recourant, il ne ressort pas du dossier que celui-ci se trouverait dans une situation de détresse grave ou dans un dénuement tel qu'il heurterait le sentiment de dignité humaine.</w:t>
      </w:r>
    </w:p>
    <w:p>
      <w:r>
        <w:rPr>
          <w:b/>
        </w:rPr>
        <w:t>E. 6.3</w:t>
      </w:r>
    </w:p>
    <w:p>
      <w:r>
        <w:t>Dans ces conditions, le Tribunal est amené à conclure que la situation de A._______ ne présente pas un caractère de gravité exceptionnelle, seul susceptible de légitimer une dérogation au principe de la nationalité prépondérante consacré par l'art. 25 LSEtr.</w:t>
      </w:r>
    </w:p>
    <w:p>
      <w:r>
        <w:rPr>
          <w:b/>
        </w:rPr>
        <w:t>E. 7</w:t>
      </w:r>
    </w:p>
    <w:p>
      <w:r>
        <w:t>Par surabondance, il est utile de noter que même dans l'hypothèse où on devait admettre que la nationalité suisse du recourant serait prépondérante, cela ne conduirait pas automatiquement à l'octroi de prestations périodiques d'aide sociale.</w:t>
      </w:r>
    </w:p>
    <w:p>
      <w:r>
        <w:rPr>
          <w:b/>
        </w:rPr>
        <w:t>E. 7.1</w:t>
      </w:r>
    </w:p>
    <w:p>
      <w:r>
        <w:t>En effet, le Tribunal observe en premier lieu qu'en vertu du principe de subsidiarité consacré à l'art. 24 LSEtr (voir également l'art. 5 LAPE), l'aide sociale n'est allouée aux Suisses de l'étranger que s'ils ne peuvent subvenir dans une mesure suffisante à leur entretien, que ce soit par leurs propres moyens ou par une aide de source privée ou de l'Etat de résidence.</w:t>
      </w:r>
    </w:p>
    <w:p>
      <w:r>
        <w:rPr>
          <w:b/>
        </w:rPr>
        <w:t>E. 7.2</w:t>
      </w:r>
    </w:p>
    <w:p>
      <w:r>
        <w:t>En l'occurrence, le Tribunal constate que le recourant est jeune et en bonne santé, qu'il dispose d'une formation, de bonnes connaissances en plusieurs langues et qu'il a pu acquérir des expériences professionnelles dans plusieurs domaines. Or, au vu des pièces figurant au dossier, l'intéressé ne dispose d'aucun revenu. Par ailleurs, invité à indiquer au Tribunal pour quelles raisons il n'avait exercé aucune activité lucrative depuis la fermeture de l'école et à fournir toute pièce utile susceptible de démontrer qu'il avait entrepris des efforts en vue de trouver un emploi, le recourant s'est contenté de se référer à la situation économique difficile prévalant en Grèce. Dans ces conditions, le Tribunal ne saurait tenir pour établi le fait que le recourant n'est pas en mesure de subvenir à ses besoins, du moins partiellement, par ses propres moyens. Par ailleurs, il apparaît que le recourant peut compter sur l'aide de membres de la famille séjournant en Suisse, ainsi que sur le soutien d'amis (cf. notamment le courriel du recourant du 14 novembre 2014).</w:t>
      </w:r>
    </w:p>
    <w:p>
      <w:r>
        <w:rPr>
          <w:b/>
        </w:rPr>
        <w:t>E. 7.3</w:t>
      </w:r>
    </w:p>
    <w:p>
      <w:r>
        <w:t>Sur un autre plan, il sied de rappeler que conformément à l'art. 19 al. 1 let. c OSEtr (voir également l'art. 5 al. 1 let. c OAPE), l'octroi d'une prestation périodique présuppose que la poursuite du séjour de la personne concernée dans l'Etat de résidence soit justifiée au regard de l'ensemble des circonstances. Tel est notamment le cas si elle se trouve depuis plusieurs années dans cet Etat, si elle pourra très vraisemblablement subsister par ses propres moyens dans cet Etat dans un proche avenir ou si elle prouve qu'il ne peut être raisonnablement exigé d'elle qu'elle retourne en Suisse, parce qu'elle a noué sur place des liens étroits, notamment de nature familiale (cf. l'art. 19 al. 1 let. c ch. 1 - 3 OSEtr).</w:t>
      </w:r>
    </w:p>
    <w:p>
      <w:r>
        <w:rPr>
          <w:b/>
        </w:rPr>
        <w:t>E. 7.4</w:t>
      </w:r>
    </w:p>
    <w:p>
      <w:r>
        <w:t>Or, dans le cas particulier, force est de constater que le recourant a l'intention de venir s'établir en Suisse (cf. notamment les observations du 13 mai 2016 p. 3) et le Tribunal estime que A._______ n'a pas démontré la nécessité de sa présence continue à Athènes entre l'automne 2014 et l'automne 2016. L'entreprise familiale a en effet fait faillite au printemps 2014 déjà (cf. le courriel de l'intéressé du 14 novembre 2014). S'il apparaît certes que plusieurs procédures administratives et judiciaires liées à la faillite de l'école sont encore en cours, l'allégation du recourant selon laquelle il devait absolument rester sur place n'a toutefois été étayée par aucun moyen de preuve probant. Si la présence de l'intéressé était vraisemblablement effectivement nécessaire durant les premiers mois suivant la fermeture de l'école, le recourant n'a toutefois pas établi qu'il ne pouvait pas s'occuper de la suite des procédures administratives et judiciaires depuis la Suisse, en ne se déplaçant à Athènes que lorsque cela s'avérait absolument nécessaire. Il en va de même pour ce qui concerne la présence de son frère malade en Grèce, puisqu'au vu des pièces du dossier, rien n'empêche ce dernier d'accompagner le recourant en Suisse. Il était au contraire prévu dès le début qu'il rejoigne rapidement ses parents sur le sol helvétique. Enfin, aucun autre élément figurant au dossier ne permet au Tribunal de retenir qu'il ne peut être raisonnablement exigé de l'intéressé qu'il quitte la Grèce pour s'établir en Suisse. Dans ces conditions, l'octroi de prestations périodiques à l'étranger n'entre en principe pas en ligne de compte.</w:t>
      </w:r>
    </w:p>
    <w:p>
      <w:r>
        <w:rPr>
          <w:b/>
        </w:rPr>
        <w:t>E. 7.5</w:t>
      </w:r>
    </w:p>
    <w:p>
      <w:r>
        <w:t>Au regard des éléments qui précèdent, il sied de retenir que même dans l'hypothèse où l'on devait admettre que la nationalité suisse du recourant serait prépondérante, ce dernier ne remplirait pas les conditions posées à l'octroi de prestations périodiques d'aide sociale, puisqu'il ne satisfait pas aux exigences prévues par les art. 19 al. 1 let. c OSEtr et 24 LSEtr.</w:t>
      </w:r>
    </w:p>
    <w:p>
      <w:r>
        <w:rPr>
          <w:b/>
        </w:rPr>
        <w:t>E. 8</w:t>
      </w:r>
    </w:p>
    <w:p>
      <w:r>
        <w:t>Eu égard aux considérations qui précèdent, le Tribunal arrive à la conclusion que, par sa décision du 13 janvier 2015, l'autorité de première instance n'a ni violé le droit fédéral, ni constaté des faits pertinents de manière inexacte ou incomplète ; en outre, la décision attaquée n'est pas inopportune (art. 49 PA). En conséquence, le recours est rejeté. Par décision incidente du 11 mai 2015, le Tribunal a mis le recourant au bénéfice de l'assistance judiciaire totale, l'a dispensé du paiement des frais de procédure et a désigné son mandataire en qualité d'avocat d'office pour la procédure de recours. Partant, il n'est pas perçu de frais de procédure. En outre, il convient d'accorder une indemnité à titre d'honoraires au mandataire de l'intéressé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le Tribunal estime, au regard des art. 8ss FITAF, que le versement d'une indemnité à titre d'honoraires s'élevant à Fr. 1'200.-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