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C-1082/2006 vom 7. Oktober 2010</w:t>
      </w:r>
    </w:p>
    <w:p>
      <w:r>
        <w:t>Bundesverwaltungsgericht, 2010-10-07, DE</w:t>
      </w:r>
    </w:p>
    <w:p>
      <w:r>
        <w:rPr>
          <w:b/>
        </w:rPr>
        <w:t xml:space="preserve">Quelle: </w:t>
      </w:r>
      <w:r>
        <w:t>https://mcp.opencaselaw.ch/entscheid/bvger_C-1082_2006</w:t>
      </w:r>
    </w:p>
    <w:p>
      <w:r>
        <w:t>FR: TAF C-1082/2006 du 7 octobre 2010</w:t>
      </w:r>
    </w:p>
    <w:p>
      <w:r>
        <w:t>IT: TAF C-1082/2006 del 7 ottobre 2010</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Dazu gehören Verfügungen des BFM betreffend Reisedokumente für ausländische Personen. Das Urteil des Bundesverwaltungsgerichts ist endgültig (Art. 83 Bst. c Ziff. 6 des Bundesgerichtsgesetzes vom 17. Juni 2005 [BGG, SR 173.110]).</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soweit das Gesetz nichts anderes bestimmt.</w:t>
      </w:r>
    </w:p>
    <w:p>
      <w:r>
        <w:rPr>
          <w:b/>
        </w:rPr>
        <w:t>E. 1.4</w:t>
      </w:r>
    </w:p>
    <w:p>
      <w:r>
        <w:t>Der Beschwerdeführer ist gemäss Art. 48 Abs. 1 VwVG zur Beschwerde legitimiert. Auf die frist- und formgerecht eingereichte Beschwerde ist einzutreten (Art. 50 und 52 VwVG).</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Zudem trat am 1. März 2010 die neue Verordnung vom 20. Januar 2010 über die Ausstellung von Reisedokumenten für ausländische Personen (RDV, SR 143.5) in Kraft, welche sich auf Art. 59 Abs. 1 und Art. 111 Abs. 6 AuG stützt, die bisherige Verordnung vom 27. Oktober 2004 über die Ausstellung von Reisedokumenten für ausländische Personen (RDV von 2004, AS 2004 4577) ersetzt und gemäss Übergangsbestimmungen (Art. 25 RDV) für alle im Zeitpunkt des Inkrafttretens hängigen Verfahren gilt. Auf die vorliegende Beschwerde findet daher die neue RDV Anwendung, deren hier relevante Bestimmungen inhaltlich allerdings keine (wesentlichen) Änderungen erfahren haben (vgl. Urteil des Bundesverwaltungsgerichts C-7328/2007 vom 16. April 2010 E. 1.2 und 1.3).</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4.1</w:t>
      </w:r>
    </w:p>
    <w:p>
      <w:r>
        <w:t>Anspruch auf einen Pass für eine ausländische Person haben nach dem Übereinkommen vom 28. September 1954 über die Rechtsstellung der Staatenlosen (SR 0.142.40) als staatenlos anerkannte ausländische Personen sowie schriftenlose ausländische Personen mit Niederlassungsbewilligung (Art. 59 Abs. 2 Bst. b und c AuG i.V.m. Art. 3 Abs. 1 RDV).</w:t>
      </w:r>
    </w:p>
    <w:p>
      <w:r>
        <w:rPr>
          <w:b/>
        </w:rPr>
        <w:t>E. 4.2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5.1</w:t>
      </w:r>
    </w:p>
    <w:p>
      <w:r>
        <w:t>Es ist deshalb zu prüfen, ob die Vorinstanz beim Beschwerdeführer zu Recht dessen Schriftenlosigkeit verneint hat, indem sie die Möglichkeit und Zumutbarkeit zur Beschaffung eines heimatlichen Reisepasses als gegeben erachtete. Die Frage, ob die Beschaffung von Reisedokumenten bei den Heimatbehörden von den betreffenden Personen verlangt werden kann (bzw. die Zumutbarkeit), ist dabei nicht nach subjektiven, sondern nach objektiven Massstäben zu beurteilen (vgl. Urteile des Bundesgerichts 2A.335/2006 vom 18. Oktober 2006 E. 2.1 sowie 2A.12/2005 und 2A.13/2005 vom 25. April 2005 E. 3.2 mit Hinweisen).</w:t>
      </w:r>
    </w:p>
    <w:p>
      <w:r>
        <w:rPr>
          <w:b/>
        </w:rPr>
        <w:t>E. 5.2</w:t>
      </w:r>
    </w:p>
    <w:p>
      <w:r>
        <w:t>Aufgrund der Aktenlage kann nicht ausgeschlossen werden, dass der Beschwerdeführer zurzeit über keinen gültigen heimatlichen Reisepass verfügt. 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Diese Verpflichtung bestand im Übrigen bereits unter der altrechtlichen Regelung (vgl. Art. 3 ANAG, Art. 5 der Vollziehungsverordnung vom 1. März 1949 zum Bundesgesetz über Aufenthalt und Niederlassung der Ausländer [ANAV, AS 1949 228]). Der Beschwerdeführer wurde denn auch bereits anlässlich der Ausstellung eines schweizerischen Ersatzreisepapiers im Oktober 2000 von der Vorinstanz aufgefordert, sich einen heimatlichen Reisepass zu beschaffen (vgl. Bst. E des Sachverhalts).</w:t>
      </w:r>
    </w:p>
    <w:p>
      <w:r>
        <w:rPr>
          <w:b/>
        </w:rPr>
        <w:t>E. 5.3</w:t>
      </w:r>
    </w:p>
    <w:p>
      <w:r>
        <w:t>Am 18. Februar 2004 stellte das türkische Generalkonsulat in Zürich dem Beschwerdeführer einen vorerst bis zum 22. Februar 2005 gültigen türkischen Reisepass aus, welchen er in der Folge von derselben Vertretung bis zum 1. Mai 2006 verlängern lassen konnte. Unter Hinweis auf ein an seinen Rechtsvertreter gerichtetes Schreiben des türkischen Generalkonsulats vom 7. September 2006 macht der Beschwerdeführer in seiner Rechtsmitteleingabe hingegen geltend, weil er keinen Militärdienst geleistet habe, sei besagte Vertretung nicht bereit, seinen Reisepass (nochmals) zu verlängern. Aufgrund seines Alters und der Tatsache, dass er seit bald drei Jahrzehnten in der Schweiz lebe und keine Beziehungen zu seinem Heimatland unterhalte, sei es für ihn nicht zumutbar, einen 15-monatigen Militärdienst zu leisten. Aus finanziellen Gründen sei es ihm nicht möglich, den geforderten hohen Geldbetrag zu bezahlen, um die Militärdienstdauer auf 21 Tage zu senken.</w:t>
      </w:r>
    </w:p>
    <w:p>
      <w:r>
        <w:rPr>
          <w:b/>
        </w:rPr>
        <w:t>E. 6.1</w:t>
      </w:r>
    </w:p>
    <w:p>
      <w:r>
        <w:t>Wie das Bundesverwaltungsgericht im erwähnten Urteil C- 7328/2007 vom 16. April 2010 unter Hinweis auf die türkische Militärgesetzgebung (vgl. die Auszüge in englischer Sprache des "Law No. 1111, Military Law [Turkey]" vom 20. März 1927, zu finden im Internet unter: http://www.unhcr.org/refworld/docid/3ae6b4d020.html) festgehalten hat, können türkische Staatsangehörige, welche im Ausland wohnhaft und erwerbstätig sind (und sich nicht [mehr] in einem Asylverfahren befinden), von einem verkürzten Militärdienst von 21 Tagen profitieren. Allerdings haben sie, sofern sie das 38. Altersjahr überschritten haben, einen Geldbetrag von 7'668 Euro zu leisten.</w:t>
      </w:r>
    </w:p>
    <w:p>
      <w:r>
        <w:rPr>
          <w:b/>
        </w:rPr>
        <w:t>E. 6.2</w:t>
      </w:r>
    </w:p>
    <w:p>
      <w:r>
        <w:t>In casu ist nicht davon auszugehen, dass der Beschwerdeführer weiterhin militärdienstpflichtig ist, da die türkische Militärdienstgesetzgebung festhält, pflichtig seien Männer zwischen ihrem 20. und 41. Lebensjahr (Art. 2 des obgenannten Militärgesetzes; vgl. auch Urteil des Bundesverwaltungsgerichts C-5327/2007 vom 4. August 2009 E. 4.3.2 mit Hinweisen). In diesem Sinne hat bereits das EJPD, welches allerdings von einer Militärdienstpflicht in der Türkei vom 20. bis zum 46. Lebensjahr ausging, bei ähnlicher Konstellation in seinem unveröffentlichten Entscheid vom 21. September 2006 angeführt, im Alter von mehr als 50 Jahren könne der fragliche Beschwerdeführer nicht mehr eingezogen bzw. die Wiedereinbürgerung nicht von der Leistung des Militärdienstes abhängig gemacht werden. Der Beschwerdeführer, geboren 1959, ist mittlerweile bereits 51 Jahre alt. Die Klärung, ob für türkische Staatsangehörige dieses Alters überhaupt noch eine Militärdienstleistung verlangt wird bzw. welche Ersatzleistung allenfalls zu erbringen wäre, muss von ihm selbst an die Hand genommen werden. Das Generalkonsulat der Republik Türkei hat denn auch in seinem Antwortschreiben an den Rechtsvertreter vom 7. September 2006, welches als Beweismittel eingereicht wurde, explizit darauf hingewiesen, der Beschwerdeführer habe sich zwecks Regelung seines noch nicht abgeleisteten Militärdienstes persönlich - und nicht mittels seines Rechtsvertreters - an diese Vertretung zu wenden. Unter welchen Bedingungen ein heimatliches Reisedokument auszustellen ist, beurteilt sich allein nach der Gesetzgebung des jeweiligen Staates und nicht nach der schweizerischen Rechtslage.</w:t>
      </w:r>
    </w:p>
    <w:p>
      <w:r>
        <w:rPr>
          <w:b/>
        </w:rPr>
        <w:t>E. 6.3</w:t>
      </w:r>
    </w:p>
    <w:p>
      <w:r>
        <w:t>Die Leistung von Militärdienst gehört in der Türkei - wie auch in der Schweiz - zu den staatsbürgerlichen Pflichten. Demnach ist die Verknüpfung der Ausstellung eines Reisepasses mit der Leistung des obligatorischen Militärdienstes bzw. der Entrichtung einer allfälligen Ersatzabgabe nicht per se ungerechtfertigt, ist es doch Teil der staatlichen Souveränität der Türkei zu bestimmen, unter welchen Voraussetzungen ihren im Ausland lebenden Staatsangehörigen Reisepässe ausgestellt werden können (vgl. auch Urteil des Bundesverwaltungsgerichts C-2648/2007 vom 31. März 2008 E. 5.1 in Bezug auf einen armenischen Staatsangehörigen). Demnach kann es nicht Aufgabe der schweizerischen Behörden sein, Ersatzreisepapiere an ausländische Personen abzugeben, welche die formellen Voraussetzungen für die Ausstellung eines heimatlichen Reisepasses nicht zu erfüllen vermögen. Andernfalls führte dies - wie die Vorinstanz in ihrer Vernehmlassung zu Recht festgehalten hat - zu einer Befreiung von der Leistung des im Heimatland geschuldeten Militärdienstes und damit zu einem unzulässigen Eingriff in die Souveränität bzw. die Passhoheit des betroffenen Drittstaates (vgl. Urteil des Bundesverwaltungsgericht C-3044/2007 vom 23. Januar 2009 E. 3.3). Insofern erweisen sich die Vorbringen des Beschwerdeführers, wonach es ihm aus finanziellen Gründen nicht möglich sei, die verlangte Ersatzabgabe zu leisten, als unbehelflich.</w:t>
      </w:r>
    </w:p>
    <w:p>
      <w:r>
        <w:rPr>
          <w:b/>
        </w:rPr>
        <w:t>E. 7.1</w:t>
      </w:r>
    </w:p>
    <w:p>
      <w:r>
        <w:t>Wie die Vorinstanz, geht auch das Bundesverwaltungsgericht davon aus, dass der Beschwerdeführer ein (weiteres) Reisedokument von seinem Heimatstaat erhalten wird, sobald er die Frage der Abgeltung seiner Militärdienstpflicht - in welcher Form auch immer - geregelt hat. In casu erweist sich die Beschaffung respektive Verlängerung türkischer Reisepässe somit nicht als objektiv unmöglich im Sinne von Art. 6 Abs. 1 Bst. b RDV, zumal sich der Beschwerdeführer in der Vergangenheit vom türkischen Generalkonsulat wiederholt einen heimatlichen Reisepass ausstellen lassen konnte, welcher jeweils - ungeachtet des nicht geleisteten Militärdienstes - mehrere Male verlängert wurde (vgl. Bst. A, G und K des Sachverhalts).</w:t>
      </w:r>
    </w:p>
    <w:p>
      <w:r>
        <w:rPr>
          <w:b/>
        </w:rPr>
        <w:t>E. 7.2</w:t>
      </w:r>
    </w:p>
    <w:p>
      <w:r>
        <w:t>Zusammenfassend ist festzuhalten, dass zum heutigen Zeitpunkt keine objektiven Gründe vorliegen, aufgrund derer der Beschwerdeführer als schriftenlos im Sinne von Art. 6 RDV anzusehen wäre. Dies umso weniger, als sich aus den Akten keinerlei Anhaltspunkte ergeben, die heimatlichen Behörden würden sich ohne zureichende Gründe, und damit willkürlich, weigern, dem Beschwerdeführer ein Reisepapier auszustellen (vgl. Urteile des Bundesverwaltungsgerichts C-4253/2007 vom 19. November 2007 E. 4.1, bestätigt in C-1059/2006 vom 15. Januar 2010 E. 7 mit weiteren Hinweisen). Nicht ersichtlich ist, inwiefern durch die Verweigerung der Ausstellung von Ersatzreisepapieren - wie vom Beschwerdeführer behauptet - völker- oder landesrechtliche Bestimmungen verletzt worden wären, zumal es seinem in Brasilien wohnhaften und mittlerweile 12-jährigen Sohn freisteht, seine Eltern (während höchstens drei Monaten) visumsfrei in der Schweiz zu besuchen.</w:t>
      </w:r>
    </w:p>
    <w:p>
      <w:r>
        <w:rPr>
          <w:b/>
        </w:rPr>
        <w:t>E. 8</w:t>
      </w:r>
    </w:p>
    <w:p>
      <w:r>
        <w:t>Aus diesen Darlegungen folgt, dass die angefochtene Verfügung Bundesrecht nicht verletzt. Der rechtserhebliche Sachverhalt wurde richtig und vollständig festgestellt, und die Vorinstanz hat das ihr zustehende Ermessen pflichtgemäss gehandhabt (vgl. Art. 49 VwVG). Die Beschwerde ist demzufolge abzuweisen.</w:t>
      </w:r>
    </w:p>
    <w:p>
      <w:r>
        <w:rPr>
          <w:b/>
        </w:rPr>
        <w:t>E. 9</w:t>
      </w:r>
    </w:p>
    <w:p>
      <w:r>
        <w:t>Dem Ausgang des Verfahrens entsprechend wird der unterliegende Beschwerdeführer kostenpflichtig (Art. 63 Abs. 1 VwVG). Die Verfahrenskosten sind auf Fr. 700.- festzusetzen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