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C-1075/2013 vom 21. Februar 2014</w:t>
      </w:r>
    </w:p>
    <w:p>
      <w:r>
        <w:t>Bundesverwaltungsgericht, 2014-02-21, FR</w:t>
      </w:r>
    </w:p>
    <w:p>
      <w:r>
        <w:rPr>
          <w:b/>
        </w:rPr>
        <w:t xml:space="preserve">Quelle: </w:t>
      </w:r>
      <w:r>
        <w:t>https://mcp.opencaselaw.ch/entscheid/bvger_C-1075_2013</w:t>
      </w:r>
    </w:p>
    <w:p>
      <w:r>
        <w:t>FR: TAF C-1075/2013 du 21 février 2014</w:t>
      </w:r>
    </w:p>
    <w:p>
      <w:r>
        <w:t>IT: TAF C-1075/2013 del 21 febbraio 2014</w:t>
      </w:r>
    </w:p>
    <w:p>
      <w:pPr>
        <w:pStyle w:val="Heading2"/>
      </w:pPr>
      <w:r>
        <w:t>Regeste</w:t>
      </w:r>
    </w:p>
    <w:p>
      <w:r>
        <w:t>Documents de voyage pour étrangers (divers)</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Le Tribunal n'est pas lié par les motifs invoqués par les parties (cf. art. 62 al. 4 PA), ni par les considérants de la décision attaquée (cf. André Moser, Michael Beusch, Lorenz Kneu-bühler, Prozessieren vor dem Bundesverwaltungsgericht, 2ème éd., Bâle 2013, pp. 226ss, ad ch. 3.197). Aussi peut-il admettre ou rejeter le pourvoi pour d'autres motifs que ceux invoqués. Dans son arrêt, il prend en considération l'état de fait régnant au moment où il statue (ATAF 2012/21 consid. 5.1).</w:t>
      </w:r>
    </w:p>
    <w:p>
      <w:r>
        <w:rPr>
          <w:b/>
        </w:rPr>
        <w:t>E. 3</w:t>
      </w:r>
    </w:p>
    <w:p>
      <w:r>
        <w:t>3.1 Le recourant reproche à l'ODM d'avoir manqué à son devoir de motivation, d'une part en omettant de préciser la nature des informations dont il dispose lui permettant d'affirmer que l'Ambassade de Syrie à Genève "délivre sans difficultés les documents de voyage à tous ses citoyens" et, d'autre part, en ne prenant pas position sur les éventuelles conséquences que pouvait avoir le dépôt, par une personne d'origine kurde, d'une requête visant à l'octroi d'un document national. En raison du caractère formel du droit d'être entendu, il convient d'examiner ce grief en premier lieu (cf. ATF 135 I 187 consid. 2.2 et 132 V 387 consid. 5.1; voir également l'arrêt du Tribunal fédéral 5A_528/2010 du 17 mars 2011 consid. 4.2). 3.2 Le droit d'être entendu, qui est garanti par l'art. 29 al. 2 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(cf. ATF 136 I 229 consid. 5.3, 125 I 127 consid. 6c/cc in fine, 417 consid. 7b, 124 I 208 consid. 4a, 241 consid. 2, 274 consid. 5b et arrêts cités). 3.3 Cela étant, il convient de remarquer que 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 cit., ainsi que l'arrêt du Tribunal fédéral 6F_1/2010 du 20 mai 2010 consid. 3; ATAF 2010/35 consid. 4.1.2).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 3.4 En l'occurrence, à supposer qu'il convienne de conclure à une violation du droit d'être entendu pour les raisons invoquées par le recourant, ce vice devrait être considéré comme guéri. Conformément à la jurisprudence du Tribunal fédéral en effet, une éventuelle violation du droit d'être entendu en première instance est réparée lorsque l'administré a eu la possibilité de s'expliquer librement devant une autorité de recours, dont la cognition est aussi étendue que celle de l'autorité inférieure (cf. ATF 134 I 140 consid. 5.5, 133 I 201 consid. 2.2, 129 I 129 consid. 2.2.3). En l'espèce, les possibilités qui ont été offertes au recourant dans le cadre de la présente procédure remplissent entièrement ces conditions. Le Tribunal dispose en effet d'une pleine cognition et peut revoir aussi bien les questions de droit que les constatations de fait établies par l'autorité inférieure ou encore l'opportunité de sa décision (cf. ch. 2 supra). Ainsi, le recourant a eu la faculté de présenter tous les documents nécessaires au cours de la présente procédure de recours. Il a en outre été invité, le 21 mai 2013, à se déterminer sur la prise de position de l'ODM du 6 mai 2013. Il a donc largement eu la possibilité de déposer ses moyens de preuve et de faire ainsi entendre son point de vue à satisfaction de droit (cf. notamment ATF 125 I 209 consid. 9a et 116 V 28 consid. 4b). Quant à la question portant sur les possibilités pour les citoyens syriens d'obtenir des documents de voyage auprès de la représentation diplomatique de Syrie à Genève, il suffit de renvoyer le recourant aux renseignements ressortant de l'écrit de l'ODM du 3 février 2014, dont une copie lui a été transmise pour son information. 3.5 Par conséquent, le moyen tiré de la violation du droit d'être entendu doit être écarté.</w:t>
      </w:r>
    </w:p>
    <w:p>
      <w:r>
        <w:rPr>
          <w:b/>
        </w:rPr>
        <w:t>E. 4</w:t>
      </w:r>
    </w:p>
    <w:p>
      <w:r>
        <w:t>Le 1er décembre 2012 est entré en vigueur l'ordonnance sur l'établissement de documents de voyages pour étrangers du 14 novembre 2012 (ODV, RS 143.5). La disposition transitoire de l'art. 32 ODV prévoit que les procédures d'établissement de documents de voyage pendantes à l'entrée en vigueur de cette ordonnance sont régies par le nouveau droit. Même s'il s'avère que l'autorité inférieure s'est fondée - par inadvertance - sur l'ancienne ordonnance du 20 janvier 2010 (RO 2012 6049) pour rejeter la demande présentée le 17 octobre 2012 tendant à l'obtention d'un certificat d'identité avec autorisation de retour (cf. décision entreprise, p. 1), force est de constater que cet élément n'est point de nature à modifier l'issue de la présente cause, dès lors que l'autorité de recours n'est pas liée par les considérants de la décision attaquée. En effet, conformément à l'adage jura novit curia, le Tribunal revoit d'office l'application du droit fédéral. Il peut ainsi s'écarter des considérants juridiques de la décision attaquée, fussent-ils incontestés, aussi bien que des arguments des parties, même s'ils sont concordants (cf. ch. 2 supra). Au demeurant, l'annulation de la décision querellée pour ce seul motif irait à l'encontre du principe de l'économie de procédure et procéderait en définitive d'un formalisme excessif (cf. sur cette notion ATF 132 I 249 consid. 5 et jurispr. cit.). La solution retenue par le Tribunal se justifie d'autant plus, in casu, que les nouvelles dispositions idoines en la matière applicables aux personnes admises provisoirement en Suisse dépourvues de documents de voyage n'ont pas connu de changements significatifs par rapport à l'ancienne réglementation (cf., sur ce point, arrêt du Tribunal administratif fédéral C-4376/2011 du 15 avril 2013 consid. 3).</w:t>
      </w:r>
    </w:p>
    <w:p>
      <w:r>
        <w:rPr>
          <w:b/>
        </w:rPr>
        <w:t>E. 5.1</w:t>
      </w:r>
    </w:p>
    <w:p>
      <w:r>
        <w:t>Conformément à l'art. 1 ODV, l'ODM est compétent pour établir des documents de voyage et pour émettre une autorisation de retour sous la forme d'un visa de retour.</w:t>
      </w:r>
    </w:p>
    <w:p>
      <w:r>
        <w:rPr>
          <w:b/>
        </w:rPr>
        <w:t>E. 5.2</w:t>
      </w:r>
    </w:p>
    <w:p>
      <w:r>
        <w:t>A._______, qui a été admis provisoirement en Suisse le 16 septembre 2011 (cf. décision de l'ODM procédant à la reconsidération partielle de sa décision du 13 octobre 2009 en tant qu'elle a trait à l'exécution du renvoi), demande l'octroi d'un document de voyage avec autorisation de retour afin de pouvoir entretenir une relation suivie avec son enfant (cf. mémoire de recours, p. 3); celui-ci est né en France le 19 octobre 2010, a été reconnu par l'intéressé le 12 août 2011 et vit avec sa mère, d'origine moldave, dans la région frontalière franco-suisse, à dix minutes de voiture environ du domicile de son père (cf. communication du Service de l'état civil du 12 août 2011 et courrier adressé par le requérant à l'ODM le 20 novembre 2012).</w:t>
      </w:r>
    </w:p>
    <w:p>
      <w:r>
        <w:rPr>
          <w:b/>
        </w:rPr>
        <w:t>E. 5.2.1</w:t>
      </w:r>
    </w:p>
    <w:p>
      <w:r>
        <w:t>Selon l'art. 59 al. 1 de la loi fédérale sur les étrangers du 16 décembre 2005 (LEtr, RS 142.20), l'ODM peut établir des documents de voyage pour l'étranger sans pièce de légitimation. Au sens de l'art. 10 al. 1 ODV, un étranger est réputé dépourvu de documents de voyage au sens de l'ODV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texte allemand: "für welche die Beschaffung von Reisedokumenten unmöglich ist"). La condition de personne dépourvue de documents de voyage est constatée par l'ODM dans le cadre de l'examen de la demande (art. 10 al. 4 ODV).</w:t>
      </w:r>
    </w:p>
    <w:p>
      <w:r>
        <w:rPr>
          <w:b/>
        </w:rPr>
        <w:t>E. 5.2.2</w:t>
      </w:r>
    </w:p>
    <w:p>
      <w:r>
        <w:t>En l'espèce, l'octroi du titre de voyage sollicité par l'intéressé n'est dès lors envisageable, au regard de la disposition légale précitée, qu'à la condition qu'il soit "dépourvu de documents de voyage".</w:t>
      </w:r>
    </w:p>
    <w:p>
      <w:r>
        <w:rPr>
          <w:b/>
        </w:rPr>
        <w:t>E. 5.2.3</w:t>
      </w:r>
    </w:p>
    <w:p>
      <w:r>
        <w:t>Afin de garantir qu'un retour dans son pays d'origine ou de provenance soit à tout moment possible, tout étranger doit être durant son séjour en Suisse en possession d'une pièce de légitimation valable et reconnue au sens de l'art. 13 al. 1 LEtr (cf. Peter Uebersax, Einreise und Anwesenheit, in: Uebersax/Rudin/Hugi Yar/Geiser [éd.], Ausländerrecht, Handbücher für die Anwaltspraxis tome VIII, 2ème éd., Bâle 2009, ad ch. 7.284 et réf. cit.; cf. également Message concernant la loi sur les étrangers du 8 mars 2002, FF 2002 3469, ici 3534). L'étranger participant à une procédure prévue par la loi sur les étrangers doit, en particulier, se procurer une pièce de légitimation ou collaborer avec les autorités pour en obtenir une (cf. art. 89 et 90 let. c LEtr, en relation avec l'art. 8 de l'ordonnance relative à l'admission, au séjour et à l'exercice d'une activité lucrative du 24 octobre 2007 [OASA, RS 142.201]). 6.1 En l'espèce, A._______ ne possède pas de document de voyage national valable. Cependant, le fait de ne pas être en possession d'une pièce de légitimation de ce type n'est pas, en soi, suffisant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(art. 10 al. 1 let. a ODV) ou qu'il soit impossible à cette personne d'obtenir un document de voyage national (art. 10 al. 1 let. b ODV). 6.1.1 La question de savoir si l'on peut raisonnablement exiger d'un étranger qu'il s'approche des autorités de son pays d'origine pour l'établissement ou le renouvellement de ses documents de voyage nationaux (cf. art. 10 al. 1 let. a ODV) doit être appréciée en fonction de critères objectifs et non subjectifs, selon la jurisprudence (cf. notamment arrêt du Tribunal fédéral 2A.335/2006 du 18 octobre 2006 consid. 2.1 et jurispr. cit.; cf. aussi l'arrêt du Tribunal administratif fédéral C-3140/2010 &amp; C-3153/2010 du 9 juin 2011, consid. 4.3.1).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"dépourvu de documents de voyage" (cf. à ce propos art. 6 al. 2 ODV). 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al. 1 let. a ODV. 6.1.2 En l'occurrence, A._______ n'a été ni mis au bénéfice de la qualité de réfugié, ni reconnu comme étant admis provisoirement en Suisse en raison de dangers que représenteraient pour lui les autorités de son pays d'origine en cas de retour dans sa patrie. Sur ce dernier point, il appert en effet que le 16 septembre 2011, l'ODM a décidé l'admission provisoire du requérant en Suisse au motif que l'exécution de son renvoi n'était pas raisonnablement exigible en raison des particularités de sa situation (cf. décision du 16 septembre 2011, p. 2). On ne saurait dès lors considérer, en l'état du dossier, que si l'intéressé venait à entrer en contact avec les représentants de son pays d'origine en Suisse, sa propre sécurité ou celle de sa famille s'en trouverait péjorée.Dans ces conditions, force est de constater qu'aucune impossibilité subjective ne fait obstacle à ce que le recourant entreprenne les démarches nécessaires auprès des autorités consulaires compétentes de son pays d'origine aux fins d'obtenir un passeport national, dans la mesure où cela ne lui ferait courir aucun risque pour sa sécurité. 6.2 En tant que le requérant sollicite des autorités helvétiques l'octroi d'un certificat d'identité avec autorisation de retour et dans la mesure où il a été établi qu'aucune impossibilité subjective (art. 10 al. 1 let. a ODV) n'existe en l'occurrence, le Tribunal relève qu'il appartient au recourant de fournir la preuve de l'impossibilité objective (cf. art. 10 al. 1 let. b ODV) d'obtenir de son pays d'origine ou de provenance un passeport national valable (cf. , sur ce point, arrêt précité du Tribunal administratif fédéral C-3140/2010 &amp; C-3153/2010 consid. 4.4), ce qui, au vu de l'ensemble des pièces du dossier, n'a nullement été rapporté dans le cas particulier. 6.2.1 Dans son pourvoi du 28 février 2013, le recourant expose qu'il appartient à la minorité kurde et qu'il est notoire que dite minorité est historiquement opprimée en Syrie, de sorte qu'il existe un risque considérable d'attirer l'attention du régime syrien sur lui et ses proches par le simple fait de présenter sa situation aux autorités consulaires de son pays (cf. mémoire de recours, p. 6). 6.2.2 Le Tribunal observe que pareille argumentation relève de l'asile et qu'elle ne saurait donc être retenue dans le cadre de la présente procédure qui porte exclusivement sur l'octroi d'un document de voyage. Dans ce contexte, il convient de rappeler que la demande d'asile de l'intéressé a été définitivement rejetée par les autorités compétentes suisses au motif que ses déclarations ne satisfaisaient pas aux exigences de vraisemblance énoncées à l'art. 7 de la loi du 26 juin 1998 sur l'asile (LAsi, RS 142.31). Ainsi, le recourant a été jugé personnellement peu crédible en lien avec ses motifs d'asile et n'a nullement démontré que les membres de sa famille restés sur place après sa fuite auraient subi des préjudices ou auraient été interpellés suite aux activités qu'il a déployées en Suisse (cf. arrêt du Tribunal D-7051/2009 du 1er mai 2012 consid. 7.6). Au surplus, il suffit de renvoyer le recourant, sur ce point, au contenu de la prise de position de l'autorité inférieure du 6 mai 2013. Cela étant, il appert que le requérant n'a jamais requis de document de voyage national auprès de la représentation consulaire de son pays d'origine, de sorte qu'il n'a pas prouvé avoir entrepris la moindre démarche en vue de l'obtention dudit document. Plus particulièrement, le Tribunal constate que le dossier ne contient aucune demande formelle, adressée aux autorités syriennes, d'octroi d'un passeport et que le recourant n'a nullement démontré que ces dernières auraient émis un refus absolu et définitif de lui délivrer un document de voyage national valable. Ainsi qu'il a été exposé ci-dessus, il n'appartient pas aux autorités helvétiques de se substituer aux autorités d'autres pays en délivrant des documents de voyage de remplacement, notamment pour pallier un éventuel retard de celles-ci. En revanche, il incombe à l'intéressé de s'adresser aux autorités consulaires de son pays de résidence, seules compétentes en la matière. A cet égard, il appert des renseignements communiqués par l'ODM (cf. écrit du 3 février 2014) que le Consulat général de Syrie traite normalement les demandes de documents de voyage présentées par les citoyens de ce pays. Le fait que la procédure de délivrance y relative peut s'avérer parfois longue et compliquée en raison de la situation de guerre civile prévalant actuellement en Syrie ne saurait modifier l'analyse faite ci-dessus, cela d'autant moins que le recourant n'a entrepris aucune démarche concrète et tangible à cet effet. 6.2.3 Au regard de ce qui précède, force est de constater que A._______ ne saurait être considéré comme étant "dépourvu de documents de voyage" au sens de l'art. 10 ODV. 6.3 Le recourant n'ayant pas la qualité d'étranger "dépourvu de documents de voyage" au sens de l'ODV, c'est à juste titre que l'autorité de première instance a constaté ce fait et lui a refusé l'octroi du document de voyage requis muni d'une autorisation de retour. 7.Le recourant allègue encore n'avoir pas effectué son service militaire dans sa patrie, ce qui, selon lui, confortera encore le régime syrien dans le fait qu'il est un opposant et empêchera également objectivement la délivrance d'un passeport national (cf. mémoire de recours, p. 6). Le Tribunal de céans ne saurait retenir pareille argumentation, étant donné que dite allégation est en contradiction flagrante avec les propos antérieurs que l'intéressé avaient tenus au cours de la procédure d'asile. Il appert en effet du dossier que A._______ avait déclaré avoir accompli son service militaire en Syrie dans l'infanterie, du 6 juillet 2004 au 1er juillet 2006, en précisant avoir alors été stationné à Z._______ (cf. p.-v. d'audition fédérale du 18 février 2009, p. 4). 8.Le recourant se prévaut enfin du droit aux relations familiales, protégé tant par l'art. 8 CEDH que par l'art. 17 du Pacte ONU II (cf. mémoire de recours, p. 7). 8.1 A teneur de l'art. 8 al. 1 CEDH, toute personne a droit au respect de sa vie privée et familiale. Cette disposition conventionnelle ne garantit toutefois pas, en tant que tel, le droit d'entrer dans un Etat déterminé (cf. notamment ATF 126 II 377 consid. 2b/cc). Le domaine de protection de la vie familiale couvre aussi bien les situations dans lesquelles se pose la question de la réglementation d'un droit de présence, respectivement d'un droit à l'obtention d'une autorisation de séjour pour les membres de la famille, que les situations qui n'ont aucun rapport avec un droit de présence proprement dit (cf. Bertschi/Gächter, Der Anwesenheits-anspruch aufgrund der Garantie des Privat- und Familienlebens, in Zentralblatt [ZBl] 2003 p. 241). L'art. 8 CEDH vise à protéger principalement les relations existant au sein de la famille au sens étroit (famille nucléaire), et plus particulièrement entre époux et entre parents et enfants mineurs vivant en ménage commun. Il s'applique aussi lorsqu'un étranger fait valoir une relation intacte avec ses enfants bénéficiant du droit de résider en Suisse, même si ces derniers ne sont pas placés sous son autorité parentale ou sa garde du point de vue du droit de la famille (cf. ATF 120 Ib 1 consid.1). 8.2 En l'occurrence, ni le recourant ni son fils, lequel réside en France avec sa mère, ne remplissent les conditions qui leur permettraient de se prévaloir de la disposition conventionnelle précitée, puisqu'ils ne sont pas au bénéfice d'un droit de présence consolidé en Suisse (cf. ATF 130 II 281 consid. 3.1 et réf. cit.; voir également Minh Son Nguyen, Droit public des étrangers: présence, activité économique et statut politique, Berne 2003, p. 256 et réf. cit.). Par ailleurs, le recourant ne saurait tirer avantage de la jurisprudence citée dans l'arrêt du Tribunal administratif fédéral E-3687/2011 du 23 janvier 2013 (arrêt du Tribunal fédéral 2C_459/2011 du 26 avril 2012), jurisprudence aux termes de laquelle la Haute Cour a admis que, dans des circonstances exceptionnelles, une personne pouvait se prévaloir de l'art. 8 CEDH alors même qu'elle ne disposait d'aucun droit de présence assurée en Suisse, ceci pour tenir compte de la réalité d'une présence effective et de longue durée d'une personne en Suisse ou pour d'autres motifs objectifs. En effet, la situation de A._______, qui ne réside en Suisse que depuis août 2008 (cf. let. A supra) n'est aucunement comparable à celle qui prévalait dans l'affaire jugée par le Tribunal fédéral, qui portait sur la question de savoir si le refus de délivrer une autorisation de travail à un requérant d'asile débouté ayant séjourné en Suisse durant treize ans est conforme à l'art. 8 CEDH. Quant au moyen tiré de l'art. 17 du Pacte ONU II, il doit être écarté. En effet, dans la mesure où elle est fondée sur une base légale, on ne voit pas en quoi la décision querellée constituerait une "immixtion arbitraire ou illégale" dans la vie privée ou familiale du recourant et de son fils, au sens de cette disposition. Au demeurant, le Tribunal constate que le refus de délivrer au recourant le document de voyage sollicité ne constitue nullement un obstacle insurmontable au maintien des relations familiales avec son fils, quand bien même la mère de cet enfant, qui réside en France voisine, serait désormais "brouillée" avec le recourant (cf. écriture du 19 novembre 2013 et mémoire de recours, p. 3). Vu la proximité du lieu de résidence de cet enfant, soit dix minutes de voiture environ du domicile du recourant (cf. courrier du 20 novembre 2012), l'on peut parfaitement exiger de ce dernier qu'il s'efforce de trouver une solution de rechange aux fins de lui permettre de maintenir de telles relations, par exemple en chargeant une personne de confiance (ami, voisin) de conduire son fils régulièrement en Suisse. 9.Compte tenu des considérants exposés ci-dessus, il appert que la décision de l'ODM du 25 janvier 2013 est conforme au droit. En conséquence, le recours est rejeté. Vu l'issue du litige, les frais de procédure doivent être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