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C-1074/2008 vom 4. Mai 2009</w:t>
      </w:r>
    </w:p>
    <w:p>
      <w:r>
        <w:t>Bundesverwaltungsgericht, 2009-05-04, FR</w:t>
      </w:r>
    </w:p>
    <w:p>
      <w:r>
        <w:rPr>
          <w:b/>
        </w:rPr>
        <w:t xml:space="preserve">Quelle: </w:t>
      </w:r>
      <w:r>
        <w:t>https://mcp.opencaselaw.ch/entscheid/bvger_C-1074_2008</w:t>
      </w:r>
    </w:p>
    <w:p>
      <w:r>
        <w:t>FR: TAF C-1074/2008 du 4 mai 2009</w:t>
      </w:r>
    </w:p>
    <w:p>
      <w:r>
        <w:t>IT: TAF C-1074/2008 del 4 maggio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Dès lors que la demande qui est l'objet de la présente procédure de recours a été déposée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arrêt du TAF C-204/2008 du 5 mars 2009 consid. 4;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5.4</w:t>
      </w:r>
    </w:p>
    <w:p>
      <w:r>
        <w:t>En tant que ressortissante du Kosovo, B._______ est soumise à l'obligation du visa.</w:t>
      </w:r>
    </w:p>
    <w:p>
      <w:r>
        <w:rPr>
          <w:b/>
        </w:rPr>
        <w:t>E. 6.1</w:t>
      </w:r>
    </w:p>
    <w:p>
      <w:r>
        <w:t>Dans la décision attaquée, l'ODM a refusé d'autoriser la prénommée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6.2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6.3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6.4</w:t>
      </w:r>
    </w:p>
    <w:p>
      <w:r>
        <w:t>A ce sujet, il faut prendre en considération la qualité de vie et les conditions économiques et sociales difficiles que connaît l'ensemble de la population du Kosovo (région dans laquelle le taux officiel de chômage s'élève à 45% [2006] et dont le PIB par habitant [1'150 euros] est l'un des plus faibles d'Europe [source: site internet du Ministère français des affaires étrangères &gt; France-Diplomatie &gt; Pays-zones géo &gt; Kosovo &gt; Présentation du Kosovo; mise à jour: 7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En l'espèce, B._______, sans profession et séparée, depuis de nombreuses années, de son époux, domicilié dans le canton de Vaud, auquel elle est pourtant toujours mariée, serait à même d'envisager sans grandes difficultés une nouvelle existence hors de sa patrie, en particulier en Suisse, où résident notamment sa fille et ses petits-enfants, dès lors qu'elle n'a ni charges de famille, ni attaches professionnelles, ni perspectives économiques propres à l'inciter à retourner au Kosovo après son éventuelle venue sur territoire helvétique. Le fait que la prénommée ait un fils dans sa patrie est certes un élément qui parle en faveur de sa sortie de Suisse à la fin du séjour envisagé. A ce propos, il sied toutefois de constater, au vu de l'expérience générale, qu'un tel lien est parfois insuffisant pour dissuader une personne de prolonger son séjour en Suisse, d'autant plus que l'intéressée a déjà vécu dans ce pays, durant un peu plus d'un an, dans le cadre du regroupement familial (cf. courrier du Contrôle des habitants de la Commune de Bex du 10 décembre 2007) et que son fils, résidant au Kosovo, est âgé de 33 ans et donc parfaitement en mesure de vivre en toute indépendance. Les craintes émises par l'autorité intimée quant à une éventuelle prolongation par l'invitée de sa présence en Suisse au terme de son visa paraissent d'autant plus fondées que des informations divergentes ont été données quant à la durée du séjour envisagé et à l'état civil de l'intéressée. En effet, il ressort notamment de la demande de visa du 21 août 2007 que la requérante souhaiterait rendre visite à sa fille durant un mois, alors que, dans leur lettre du 20 juillet 2007, la recourante et son époux ont déclaré inviter B._______ pour une période de trois mois. En outre, selon les renseignements recueillis auprès de l'invitante par le Contrôle des habitants de la Commune de Bex, la prénommée et son époux seraient séparés (cf. courrier du 10 décembre 2007 précité). Or, cette dernière a indiqué être mariée et non pas séparée, dans sa requête de visa du 21 août 2007, alors que cet état civil était pourtant expressément prévu dans ledit formulaire (cf. rubrique n°4). Le Tribunal constate par ailleurs que la requérante a été invitée par sa fille, mais que c'est le bail à loyer de son époux qui a été produit à l'appui des renseignements fournis par la recourante au Contrôle des habitants de la Commune de Bex (cf. courrier du 10 décembre 2007 précité et contrat de bail à loyer du 25 août 1999). Les incohérences dont sont ainsi empreintes les indications communiquées aux autorités constituent un facteur d'incertitude supplémentaire quant au réel but du séjour de l'invitée. Par surabondance, il sied de relever qu'un refus d'autorisation d'entrée prononcé par les autorités helvétiques n'a pas pour conséquence d'empêcher l'invitée de maintenir des liens avec ses enfants et ses petits-enfants séjournant en Suisse, les intéressés pouvant tout aussi bien se rencontrer au Kosovo, nonobstant les inconvénients d'ordre pratique ou de convenance personnelle que cela pourrait engendrer. La recourante a certes insisté sur le fait que sa mère viendrait en Suisse uniquement pour lui rendre visite et n'entendait pas y rester à demeure. Cependant, ces déclarations ne sauraient suffire à elles seules pour garantir le retour de la requérante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jurisprudence confirmée à de nombreuses reprises, en particulier dans l'arrêt du Tribunal administratif fédéral C-1140/2008 du 15 avril 2009 consid. 9 par. 5). A ce propos, il sied de souligner que le refus d'une autorisation d'entrée ne remet nullement en cause la bonne foi des personnes qui, résidant régulièrement en Suisse, ont invité un tiers domicilié à l'étranger pour un séjour touristique. Même s'il peut à première vue paraître sévère de refuser à une personne l'autorisation d'entrée dans un pays où séjournent des membres de sa parenté, cette situation ne diffère pas de celle de très nombreux autres étrangers désireux de se rendre en Suisse pour divers motifs. Au vu de l'ensemble des circonstances exposées ci-dessus, le TAF estime qu'il ne saurait être reproché à l'ODM d'avoir considéré que la sortie de B._______ de Suisse à l'échéance du visa requis n'était pas suffisamment assurée et, partant, d'avoir refusé la délivrance d'une autorisation d'entrée en sa faveur.</w:t>
      </w:r>
    </w:p>
    <w:p>
      <w:r>
        <w:rPr>
          <w:b/>
        </w:rPr>
        <w:t>E. 8</w:t>
      </w:r>
    </w:p>
    <w:p>
      <w:r>
        <w:t>Il ressort de ce qui précède que la décision de l'ODM du 18 janvier 2008 est conforme au droit.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