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C-1073/2012 vom 29. Oktober 2013</w:t>
      </w:r>
    </w:p>
    <w:p>
      <w:r>
        <w:t>Bundesverwaltungsgericht, 2013-10-29, FR</w:t>
      </w:r>
    </w:p>
    <w:p>
      <w:r>
        <w:rPr>
          <w:b/>
        </w:rPr>
        <w:t xml:space="preserve">Quelle: </w:t>
      </w:r>
      <w:r>
        <w:t>https://mcp.opencaselaw.ch/entscheid/bvger_C-1073_2012</w:t>
      </w:r>
    </w:p>
    <w:p>
      <w:r>
        <w:t>FR: TAF C-1073/2012 du 29 octobre 2013</w:t>
      </w:r>
    </w:p>
    <w:p>
      <w:r>
        <w:t>IT: TAF C-1073/2012 del 29 ottobre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Les dispositions de la révision 6a (premier volet) de la LAI entrées en vigueur le 1er janvier 2012 sont applicables et les dispositions citées ci-après sont celles en vigueur à compter du 1er janvier 2012 vu la date de la décision attaquée.</w:t>
      </w:r>
    </w:p>
    <w:p>
      <w:r>
        <w:rPr>
          <w:b/>
        </w:rPr>
        <w:t>E. 4.1</w:t>
      </w:r>
    </w:p>
    <w:p>
      <w:r>
        <w:t>La décision dont est recours fait suite à une première demande de rente du 9 septembre 2007 ayant été, par décision du 6 juin 2008 de l'OAIE, acceptée pour la période du 18 mai au 31 octobre 2007 et rejetée pour la période ultérieure au 1er novembre 2007 en raison d'une pleine capacité de travail dans une activité de substitution dès le 1er août 2007.</w:t>
      </w:r>
    </w:p>
    <w:p>
      <w:r>
        <w:rPr>
          <w:b/>
        </w:rPr>
        <w:t>E. 4.2</w:t>
      </w:r>
    </w:p>
    <w:p>
      <w:r>
        <w:t>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4.4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109 V 264 consid. 3).</w:t>
      </w:r>
    </w:p>
    <w:p>
      <w:r>
        <w:rPr>
          <w:b/>
        </w:rPr>
        <w:t>E. 5.1</w:t>
      </w:r>
    </w:p>
    <w:p>
      <w:r>
        <w:t>Il y a dès lors lieu d'examiner la question de savoir si c'est à juste titre que l'administration a rendu une décision de refus d'entrer en matière.</w:t>
      </w:r>
    </w:p>
    <w:p>
      <w:r>
        <w:rPr>
          <w:b/>
        </w:rPr>
        <w:t>E. 5.2</w:t>
      </w:r>
    </w:p>
    <w:p>
      <w:r>
        <w:t>En l'espèce, l'assuré fait valoir les mêmes pathologies que lors de la dernière demande. Il n'a pas versé au dossier de pièces qui permettraient de conclure qu'il ne présente plus une pleine capacité de travail dans une activité de substitution. Il s'ensuit de ce qui précède qu'il peut être confirmé que l'intéressé n'a pas rendu plausible une aggravation de son état de santé dans une mesure déterminante pour le droit à la rente entre la décision de rejet de prestation de 6 juin 2008 et celle de non entrée en matière sur sa nouvelle demande du 23 janvier 2012.</w:t>
      </w:r>
    </w:p>
    <w:p>
      <w:r>
        <w:rPr>
          <w:b/>
        </w:rPr>
        <w:t>E. 6.1</w:t>
      </w:r>
    </w:p>
    <w:p>
      <w:r>
        <w:t>Le recours, manifestement infondé, doit partant être rejeté dans une procédure à juge unique (art. 85bis al. 3 de la loi fédérale du 20 décembre 1946 sur l'assurance-vieillesse et survivants [LAVS, RS 831.10], applicable par le renvoi de l'art. 69 al. 2 LAI).</w:t>
      </w:r>
    </w:p>
    <w:p>
      <w:r>
        <w:rPr>
          <w:b/>
        </w:rPr>
        <w:t>E. 6.2</w:t>
      </w:r>
    </w:p>
    <w:p>
      <w:r>
        <w:t>Les frais de procédure, fixés à 400 francs, sont mis à la charge du recourant (art. 63 al. 1 PA, applicable par le truchement de l'art. 37 LTAF). Ils sont compensés par l'avance de frais du même montant dont il s'est acquittée au cours de l'instruction.</w:t>
      </w:r>
    </w:p>
    <w:p>
      <w:r>
        <w:rPr>
          <w:b/>
        </w:rPr>
        <w:t>E. 6.3</w:t>
      </w:r>
    </w:p>
    <w:p>
      <w:r>
        <w:t>Il n'est pas alloué d'indemnité de dépens (art. 7 al. 3 du règlement du 21 février 2008 concernant les frais, dépens et indemnités fixés par le Tribunal administratif fédéral [FITAF, RS 173. 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