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C-1069/2014 vom 25. August 2015</w:t>
      </w:r>
    </w:p>
    <w:p>
      <w:r>
        <w:t>Bundesverwaltungsgericht, 2015-08-25, DE</w:t>
      </w:r>
    </w:p>
    <w:p>
      <w:r>
        <w:rPr>
          <w:b/>
        </w:rPr>
        <w:t xml:space="preserve">Quelle: </w:t>
      </w:r>
      <w:r>
        <w:t>https://mcp.opencaselaw.ch/entscheid/bvger_C-1069_2014</w:t>
      </w:r>
    </w:p>
    <w:p>
      <w:r>
        <w:t>FR: TAF C-1069/2014 du 25 août 2015</w:t>
      </w:r>
    </w:p>
    <w:p>
      <w:r>
        <w:t>IT: TAF C-1069/2014 del 25 agosto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27. Januar 2014 (act. 63)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27. Januar 2014 (act. 63), mit welcher dem Beschwerdeführer für den Monat Februar 2010 eine befristete ganze IV-Rente zugesprochen worden ist. Streitig und zu prüfen ist die Rechtmässigkeit dieser Verfügung und in diesem Zusammenhang insbesondere, ob der Versicherte Anspruch auf eine höhere IV-Rente längerer Dauer hat und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italienische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Nach Art. 3 Abs. 1 der bis zum 31. März 2012 in Kraft gewesenen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Mit Blick auf den Verfügungszeitpunkt (27. Januar 2014)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sofern in dieser Verordnung nichts anderes bestimmt ist, für die diese Verordnung gilt,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2.3</w:t>
      </w:r>
    </w:p>
    <w:p>
      <w:r>
        <w:t>Im vor­liegenden Verfahren fin­den grundsätzlich jene Vor­schriften Anwendung, die im Zeitpunkt des Erlasses der angefochtenen Verfügung vom 27. Januar 2014 (act. 63)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 (27. Januar 2014) gelangen ebenfalls die Normen des vom Bundesrat auf den 1. Januar 2012 in Kraft gesetzten ersten Teils der 6. IV-Revision (IV-Revision 6a) zur Anwendung.</w:t>
      </w:r>
    </w:p>
    <w:p>
      <w:r>
        <w:rPr>
          <w:b/>
        </w:rPr>
        <w:t>E. 2.4</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4), so dass die Voraussetzung der Mindestbei­tragsdauer für den Anspruch auf eine ordentliche Invalidenrente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127 V 294 E. 4c in fine, 102 V 165; AHI 2001 S. 228 E. 2b).</w:t>
      </w:r>
    </w:p>
    <w:p>
      <w:r>
        <w:rPr>
          <w:b/>
        </w:rPr>
        <w:t>E. 2.7</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w:t>
      </w:r>
    </w:p>
    <w:p>
      <w:r>
        <w:rPr>
          <w:b/>
        </w:rPr>
        <w:t>E. 3.1</w:t>
      </w:r>
    </w:p>
    <w:p>
      <w:r>
        <w:t>Mit Blick auf die Verfügung der Suva vom 18. März 2013 (act. 41) ist in koordinationsrechtlicher Hinsicht vorab festzuhalten,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Der koordinationsrechtliche Gesichtspunkt hat sodann dadurch an Bedeutung verloren, dass nach dem Urteil des Bundesgerichts vom 13. Januar 2004 (publiziert in AHI 2004 S. 186) und BGE 131 V 362 die Invaliditätsschätzung der Invalidenversicherung gegenüber dem Unfallversicherer keine Bindungswirkung entfaltet. Dasselbe gilt auch in umgekehrter Hinsicht (BGE 133 V 549 E. 6).</w:t>
      </w:r>
    </w:p>
    <w:p>
      <w:r>
        <w:rPr>
          <w:b/>
        </w:rPr>
        <w:t>E. 3.2</w:t>
      </w:r>
    </w:p>
    <w:p>
      <w:r>
        <w:t>Aufgrund der vorstehend zusammengefasst wiedergegebenen Rechtsprechung war die Vorinstanz beim Erlass der Verfügung vom 27. Januar 2014 grundsätzlich nicht an die durch die Suva vorgenommene Invaliditätsbemessung gebunden. Da die Invaliditätseinschätzung der Suva lediglich die natürlich und adäquat kausalen gesundheitlichen und erwerblichen Unfallfolgen berücksichtigt hatte, ist im Folgenden mit Blick auf den finalen Charakter der IV insbesondere auch zu prüfen, ob beim Beschwerdeführer zusätzliche krankheitsbedingte gesundheitliche Beeinträchtigungen bestehen und ob bzw. in welchem Umfang und ab welchem Zeitpunkt die Gesamtheit der gesundheitlichen Einschränkungen allenfalls zu einer rentenbegründenden Erwerbsunfähigkeit geführt haben.</w:t>
      </w:r>
    </w:p>
    <w:p>
      <w:r>
        <w:rPr>
          <w:b/>
        </w:rPr>
        <w:t>E. 4.1</w:t>
      </w:r>
    </w:p>
    <w:p>
      <w:r>
        <w:t>Als Entscheidbasis in medizinischer Hinsicht dienten der Vorinstanz insbesondere die Expertisen der Dres. med. E._______, Facharzt für Rheumatologie und Innere Medizin, und F._______, Facharzt für Psychiatrie und Psychotherapie, vom 14. und 15. Oktober 2013 (act. 53 und 54) sowie die Stellungnahme des Arbeitsmediziners Dr. med. D._______ vom RAD vom 22. Oktober 2013 (act. 56). Diese medizinischen Dokumente sowie weitere fachärztliche Berichte resp. Gutachten sind nachfolgend zusammengefasst wiederzugeben und einer Würdigung zu unterziehen.</w:t>
      </w:r>
    </w:p>
    <w:p>
      <w:r>
        <w:rPr>
          <w:b/>
        </w:rPr>
        <w:t>E. 4.1.1</w:t>
      </w:r>
    </w:p>
    <w:p>
      <w:r>
        <w:t>Dr. med. E._______ diagnostizierte mit Auswirkungen auf die Arbeitsfähigkeit ein chronisches zervikovertebrales Syndrom mit derzeit spondylogener Ausstrahlung links (mit/bei einem Status nach radikulärem sensomotorischem Ausfall- und Reizsyndrom C6 links bei einem Status nach einem Sturz und HWS-Kontusion/Distorsion am 1. Februar 2009, einer medianen Diskushernie C4/5 links, einer mediolateralen Diskushernie C6/7 und einer derzeit lediglich spondylogenen Ausstrahlung ohne radikuläre Reizung), ein chronisches Lumbovertebralsyndrom mit spondylogener Ausstrahlung rechts (mit/bei degenerativen Veränderungen [mediolateral linksseitige Protrusion L2/3, mediolateral linksseitige Diskushernie L5/S1]) sowie eine Periarthropathia humeroscalpularis links (mit/bei einer Supraspinatussehnen-Ruptur, klinisch ohne relevante Atrophie). Ohne Einfluss auf die Arbeitsfähigkeit erwähnte Dr. med. E._______ eine arterielle Hypertonie. Weiter führte er aus, zusammenfassend fänden sich multiple Diskrepanzen und keine Atrophien. Es bestünden keine Hinweise mehr auf eine radikuläre Reizsymptomatik. In der körperlich schweren Tätigkeit eines Hafenarbeiters sei der Versicherte seit dem 12. Februar 2009 nicht mehr arbeitsfähig. Für eine angepasste Tätigkeit, welche die genannten Restriktionen berücksichtige, bestehe ab dem 18. März 2010 eine Arbeitsfähigkeit von 100 %. Es sei möglich, dass es durch die Exazerbation der Beschwerden lumbal im Mai 2012 vorübergehend während einiger Wochen zu einer 100%igen Arbeitsunfähigkeit gekommen sei, wobei dies in den Akten nicht genau dokumentiert sei. In der Regel klinge eine derartige lumbale Schmerzepisode innerhalb von sechs Wochen ab. Eine genauere Stellungnahme für diesen Zeitraum sei jedoch nicht möglich. Schliesslich nahm Dr. med. E._______ Stellung zu den Diskrepanzen zwischen der Aktenlage und der gutachterlichen Beurteilung.</w:t>
      </w:r>
    </w:p>
    <w:p>
      <w:r>
        <w:rPr>
          <w:b/>
        </w:rPr>
        <w:t>E. 4.1.2</w:t>
      </w:r>
    </w:p>
    <w:p>
      <w:r>
        <w:t>Dr. med. F._______ diagnostizierte mit Einfluss auf die Arbeitsfähigkeit eine rezidivierende depressive Störung, gegenwärtig leichte Episode (ICD-10: F33.0), und ohne Auswirkungen auf die Arbeitsfähigkeit eine chronische Schmerzstörung mit somatischen und psychischen Faktoren (ICD-10: F45.41). Weiter berichtete er zusammengefasst, das Ausmass der geklagten Beschwerden und die subjektive Krankheitsüberzeugung, nicht mehr arbeiten zu können, hätten durch die somatischen Befunde nicht hinreichend objektiviert werden können, sodass eine gewisse psychische Überlagerung angenommen werden müsse. Es fänden sich keine Hinweise für eine mittelgradige oder schwere depressive Störung. Es seien vor allem krankheitsfremde Gründe, die eine erfolgreiche berufliche Reintegration verhindern würden. Aufgrund der rezidivierenden depressiven Störung, die leichtgradig ausgeprägt sei, bestehe eine Einschränkung der Leistungsfähigkeit von 20 %. Die chronische Schmerzstörung begründe keine Einschränkung der Arbeitsfähigkeit. Aus psychiatrischer Sicht könne es dem Versicherten zugemutet werden, trotz der geklagten Beschwerden die nötige Willensanstrengung aufzubringen, um ganztags bei leicht vermindertem Rendement einer beruflichen Tätigkeit nachgehen zu können. In der angestammten Tätigkeit und in einer leidensadaptierten Tätigkeit bestehe aus psychiatrischer Sicht eine Leistungsfähigkeit von 80 %. Aufgrund des ersten Arztberichts des behandelnden Psychiaters Dr. med. I._______ vom 27. Juli 2011 könne ab dem 28. Juli 2011 eine Arbeitsunfähigkeit von 20 % attestiert werden.</w:t>
      </w:r>
    </w:p>
    <w:p>
      <w:r>
        <w:rPr>
          <w:b/>
        </w:rPr>
        <w:t>E. 4.1.3</w:t>
      </w:r>
    </w:p>
    <w:p>
      <w:r>
        <w:t>Die Konsensbesprechung zwischen den Dres. med. E._______ und F._______ ergab, dass aus bidisziplinärer Sicht in der angestammten Tätigkeit als Hafenarbeiter keine Arbeitsfähigkeit mehr vorliegt. In einer Verweistätigkeit besteht ab dem 18. März 2010 eine Arbeitsfähigkeit von 100 % und ab dem 28. Juli 2011 eine Arbeitsfähigkeit von 80 %.</w:t>
      </w:r>
    </w:p>
    <w:p>
      <w:r>
        <w:rPr>
          <w:b/>
        </w:rPr>
        <w:t>E. 4.1.4</w:t>
      </w:r>
    </w:p>
    <w:p>
      <w:r>
        <w:t>Dr. med. D._______ hielt in seiner Beurteilung fest, auf das Gutachten könne abgestellt werden. Die Beurteilung der Arbeitsfähigkeit sei im Verlauf nachvollziehbar. Dem Versicherten sei eine vollschichtige Verweistätigkeit mit einer Leistungsfähigkeit von 80 % zumutbar.</w:t>
      </w:r>
    </w:p>
    <w:p>
      <w:r>
        <w:rPr>
          <w:b/>
        </w:rPr>
        <w:t>E. 4.1.5</w:t>
      </w:r>
    </w:p>
    <w:p>
      <w:r>
        <w:t>Am 13. Januar 2010 erwähnte Dr. med. H._______, Fachärztin für Neurologie, für den unbefriedigenden Verlauf der seit dem zweiten Unfall (13. Oktober 2009) bestehenden 100%igen Arbeitsunfähigkeit erachte sie auch die Folgen der HWS-Distorsion mit persistierendem zervikozephalem Schmerzsyndrom und eine im Verlauf aufgetretene depressive Symptomatik für mitverantwortlich (act. 19.10). Mit Datum vom 23. Dezember 2010 diagnostizierte diese Fachärztin eine Anpassungsstörung mit depressiver Entwicklung bei anhaltender Schmerzsymptomatik. Weiter führte sie aus, es zeichne sich eine sehr ungünstige Entwicklung ab, da der Versicherte nach dem Versuch, die "50%ige Arbeitsfähigkeit" unmittelbar auf ein 100%iges Arbeitspensum zu steigern, seit dem 2. Dezember 2010 zu 100 % arbeitsunfähig sei. Soweit für sie, Dr. med. H._______, beurteilbar, habe dies wieder zu einer deutlichen Zunahme der vorbestehenden depressiven Symptomatik geführt (IVSTA-act. 13; act. 27.61 bzw. 29.42). Am 3. Februar 2011 berichtete Dr. med. H._______, der Versicherte nehme in Kürze eine sehr zu empfehlende psychiatrische Behandlung auf (IVSTA-act. 10; act. 27.57 bzw. 29.38).</w:t>
      </w:r>
    </w:p>
    <w:p>
      <w:r>
        <w:rPr>
          <w:b/>
        </w:rPr>
        <w:t>E. 4.1.6</w:t>
      </w:r>
    </w:p>
    <w:p>
      <w:r>
        <w:t>Am 26. Februar 2010 berichtete der J._______ (...), es liege beim Versicherten eine depressive Entwicklung, wahrscheinlich als Anpassungsstörung bei anhaltenden Schmerzen, vor (act. 19.5 S. 6).</w:t>
      </w:r>
    </w:p>
    <w:p>
      <w:r>
        <w:rPr>
          <w:b/>
        </w:rPr>
        <w:t>E. 4.1.7</w:t>
      </w:r>
    </w:p>
    <w:p>
      <w:r>
        <w:t>Im Bericht der K._______ vom 15. März 2010 wurde der Verdacht auf eine Anpassungsstörung mit Angst und depressiver Reaktion geäussert (act. 19.2 S. 1).</w:t>
      </w:r>
    </w:p>
    <w:p>
      <w:r>
        <w:rPr>
          <w:b/>
        </w:rPr>
        <w:t>E. 4.1.8</w:t>
      </w:r>
    </w:p>
    <w:p>
      <w:r>
        <w:t>Dr. med. I._______, Facharzt für Psychiatrie und Psychotherapie, stellte in seinem Bericht vom 17. Mai 2011 unter anderem die Diagnosen einer mittelgradigen depressiven Episode (ICD-10: 32.1G) sowie einer Anpassungsstörung (ICD-10: F43.2G). Weiter erwähnte er, die Kündigung habe zu einer weiteren depressiven Reaktion geführt (IVSTA-act. 8). Am 27. Juli und 21. Dezember 2011 wiederholte er diese Diagnosen (IVSTA-act. 6, act. 27.24). Nachdem er im Schreiben vom 30. Januar 2012 an die Suva ausgeführt hat, der Versicherte befinde sich bereits seit dem 6. November 2009 in seiner neurologisch/psychiatrischen Behandlung, und es lasse sich trotz Pharmakotherapie und Gesprächen keine Besserung erzielen (act. 27.24), berichtete Dr. med. I._______ am 16. Mai und 10. Dezember 2012 von einer rezidivierenden depressiven Störung, gegenwärtig mittelgradige Episode (ICD-10: F33.1; act. 42 S. 56 und 37 S. 3).</w:t>
      </w:r>
    </w:p>
    <w:p>
      <w:r>
        <w:rPr>
          <w:b/>
        </w:rPr>
        <w:t>E. 4.1.9</w:t>
      </w:r>
    </w:p>
    <w:p>
      <w:r>
        <w:t>Dr. med. G._______, Facharzt für Neurologie und Psychiatrie, berichtete in seinem Gutachten vom 10. Januar 2012 von einer depressive Episode mit Somatisierung, stellte die Differentialdiagnose einer somatoformen Schmerzstörung und diagnostizierte eine Anpassungsstörung mit Symptomausweitung. Weiter führte er aus, der Versicherte gebe sich sehr von seinem Nicht-mehr-können überzeugt und betone mehrfach seine Schmerzen sowie seine Kraft- und Konditionslosigkeit. Psychiatrischerseits werde eine Depression beschrieben, offenbar aber erst, nachdem der Versicherte die Kündigung erhalten habe. Bei der Untersuchung biete er eine allenfalls mittelgradige depressive Symptomatik, wobei die Differentialdiagnose gegenüber einer somatoformen Schmerzstörung offenbleibe. Für Letzteres spreche auch die Symptomausweitung. Eine schwere depressive oder hirnorganische Symptomatik sei auf jeden Fall auszuschliessen. Von neurologisch-psychiatrischer Seite her sei für alle (übrigen) körperlich leichten bis punktuell mittelschweren Tätigkeiten ein vollschichtiges Leistungsvermögen gegeben (IVSTA-act. 26).</w:t>
      </w:r>
    </w:p>
    <w:p>
      <w:r>
        <w:rPr>
          <w:b/>
        </w:rPr>
        <w:t>E. 4.1.10</w:t>
      </w:r>
    </w:p>
    <w:p>
      <w:r>
        <w:t>Die Allgemeinmedizinerin Dr. med. L._______ erwähnte in ihrem Bericht vom 23. Januar 2012, eine den Leiden angepasste Tätigkeit könne zwischen drei bis unter sechs Stunden täglich verrichtet werden (IVSTA-act. 27).</w:t>
      </w:r>
    </w:p>
    <w:p>
      <w:r>
        <w:rPr>
          <w:b/>
        </w:rPr>
        <w:t>E. 4.1.11</w:t>
      </w:r>
    </w:p>
    <w:p>
      <w:r>
        <w:t>Am 5. April 2012 berichtete Dr. med. M._______, Facharzt für Allgemeinmedizin und Psychotherapie, von einer mittelschweren depressiven Episode (ICD-10: F32.1) sowie von Anpassungsstörungen (ICD-10: 43.2). Der aktuelle innere Konflikt bestehe darin, dass der Versicherte einerseits seine extrem hohe Leistungsbereitschaft und soziale Anerkennung dringend zur narzisstischen Stabilisierung benötige, dass aber andererseits unter den erhöhten Anforderungen eine völlige Erschöpfung seiner Kräfte, Kontrollverlust und der Zusammenbruch seiner psychischen Abwehr und damit letztlich auch eine Erschütterung der Kohärenz seines Selbst drohe (act. 27.12).</w:t>
      </w:r>
    </w:p>
    <w:p>
      <w:r>
        <w:rPr>
          <w:b/>
        </w:rPr>
        <w:t>E. 4.1.12</w:t>
      </w:r>
    </w:p>
    <w:p>
      <w:r>
        <w:t>Am 29. August 2012 diagnostizierte der versicherungsmedizinische Gutachter Prof. Dr. med. N._______ in psychisch-psychiatrischer Hinsicht eine rezidivierende depressive Störung, gegenwärtig mittelgradige Episode (ICD-10: F33.1), eine Dysthymie (ICD-10: F34.1) sowie eine chronische Schmerzstörung mit somatischen und psychischen Faktoren (ICD-10: F45.41). Weiter berichtete er, unter den Voraussetzungen einer gelingenden therapeutischen und beruflichen Integration könne davon ausgegangen werden, dass in etwa 3 bis 4 Monaten die versicherungsmedizinisch hypothetisch zu postulierende Arbeitsfähigkeit in einer leidensangepassten Tätigkeit zu 50 % zu realisieren sei (act. 38 S. 11 bis 12). Am 23. Januar 2013 ging dieser Experte unter der Voraussetzung einer erfolgten Evaluation der funktionellen Leistungsfähigkeit weiterhin von einer 50%igen Leistungsfähigkeit in einer leidensadaptierten Tätigkeit aus (act. 37 S. 9 bis 10).</w:t>
      </w:r>
    </w:p>
    <w:p>
      <w:r>
        <w:rPr>
          <w:b/>
        </w:rPr>
        <w:t>E. 4.1.13</w:t>
      </w:r>
    </w:p>
    <w:p>
      <w:r>
        <w:t>Nachdem Dr. med. C._______, Fachärztin für Allgemeinmedizin, am 5. Oktober 2009 berichtet hatte, es lägen keine geistigen und psychischen Einschränkungen vor (act. 13 S. 1 bis 4), schrieb sie am 21. März 2013 von einer seit Januar 2010 bestehenden Depression und attestierte dem Versicherten keine Arbeits- resp. Leistungsfähigkeit mehr (act. 42 S. 1 bis 13). In ihrem Bericht vom 19. Februar 2014 erwähnte sie unter anderem eine rezidivierende depressive Störung mittel- bis schwergradig sowie eine Anpassungsstörung und führte weiter aus, der Versicherte sei sowohl physisch als auch psychisch nicht mehr belastbar, weshalb er arbeits- und erwerbsunfähig sei (act. 64).</w:t>
      </w:r>
    </w:p>
    <w:p>
      <w:r>
        <w:rPr>
          <w:b/>
        </w:rPr>
        <w:t>E. 4.2</w:t>
      </w:r>
    </w:p>
    <w:p>
      <w:r>
        <w:t>Die Expertisen der Dres. med. E._______ und F._______ erfüllen grundsätzlich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für die hier interessierenden Fragen einleuchtend und in den Schlussfolgerungen begründet, so dass darauf abgestellt werden kann. Unter diesen Umständen ist auch der von Dr. med. D._______ am 22. Oktober 2013 verfasste Bericht - ein entscheidrelevantes Aktenstück im Sinne von Art. 59 Abs. 2bis IVG (vgl. hierzu Urteil I 143/07 des BGer vom 14. September 2007 E. 3.3 mit Hinweisen; vgl. auch Urteil I 694/05 des EVG vom 15. Dezember 2006 E. 5) - dem Grundsatz nach nicht in Zweifel zu ziehen. Da von einer zusätzlichen medizinischen Abklärung keine neuen Erkenntnisse zu erwarten sind (zur antizipierten Beweiswürdigung vgl. BGE 131 I 153 E. 3; SVR 2007 IV Nr. 45 S. 149 E. 4; Urteil des BGer I 9/07 vom 9. Februar 2007 E. 4), lässt sich der gesundheitliche Zustand des Beschwerdeführers und dessen Auswirkungen auf die Arbeits- und Leistungsfähigkeit im Zeitpunkt der Urteilsfällung im vorliegenden Beschwerdeverfahren schlüssig und zuverlässig beurteilen (vgl. BGE 125 V 353 E. 3b/bb; vgl. zum Ganzen auch E. 2.8 hiervor). Es ist demnach erstellt, dass beim Beschwerdeführer aus bidisziplinärer Sicht in der angestammten Tätigkeit als Hafenarbeiter keine Arbeitsfähigkeit mehr vorliegt und er in einer leidensadaptierten Verweistätigkeit eine Arbeitsfähigkeit von 80 % aufweist. Betreffend den gutachterlich festgesetzten Beginn der 20%igen Arbeitsunfähigkeit am 28. Juli 2011 ist jedoch festzustellen, dass Dr. med. F._______ gemäss seinen eigenen Ausführungen den Beginn aufgrund des "ersten" Arztberichts des behandelnden Psychiaters Dr. med. I._______ vom 27. Juli 2011 festgelegt hat. Mit Blick auf diese Beurteilung und den Umstand, dass Dr. med. F._______ auch der frühere resp. - soweit aus den Akten ersichtlich - erste Bericht von Dr. med. I._______ vom 17. Mai 2011 vorgelegen hat, ist hinsichtlich des Beginns der Arbeitsunfähigkeit von 20 % insofern korrigierend einzugreifen, als dieser demnach auf den 17. Mai 2011 vorzuverlegen ist resp. es sich bei der Angabe von Dr. med. F._______ betreffend den "ersten" Arztbericht von Dr. med. F._______ vom 27. Juli 2011 bzw. den Beginn der teilweisen Arbeitsfähigkeit am 28. Juli 2011 um ein blosses Versehen gehandelt hat.</w:t>
      </w:r>
    </w:p>
    <w:p>
      <w:r>
        <w:rPr>
          <w:b/>
        </w:rPr>
        <w:t>E. 4.2.1</w:t>
      </w:r>
    </w:p>
    <w:p>
      <w:r>
        <w:t>Übereinstimmend mit Dr. med. E._______ ist festzustellen, dass gemäss Austrittsbericht der O._______ vom 23. April 2009 praktisch kein Zervikalsyndrom mehr bestand, sondern nur noch eine leichte Pronationsschwäche und Scapula alata sowie sensible Störungen am Daumen (act. 7 S. 7 bis 9). Auch ist dem Bericht des P._______ vom 30. Juli 2009 zu entnehmen, dass die HWS frei beweglich sei und eine deutliche Besserungstendenz vorliege (act. 13 S. 9 bis 10). Im Bericht desselben Spitals vom 21. September 2009 wurde erneut die freie Beweglichkeit erwähnt und weiter ausgeführt, bei weiterer Verbesserung des Befundes könne ein konservatives Vorgehen die Beschwerdesymptomatik vollständig heilen (act. 12 S. 2 bis 4). Nichts anderes ergibt sich aus dem Bericht vom 1. Oktober 2009 (act. 13 S. 6 bis 7). Auch anlässlich der neurologischen Beurteilung vom 23. Oktober 2009 wurde berichtet, wie bei Bandscheibenfällen üblich, seien im Rahmen der konservativen Therapie und im Verlauf der Zeit die Beschwerden rückläufig; laut Befund vom 29. September 2009 bestehe keine Parese mehr (act. 18.1 S. 14 bis 16). Da die Neurologin Dr. med. H._______ am 13. Januar 2010 ausführte, praktisch unverändert zu den Voruntersuchungen zeige sich neurologisch ein radikuläres Syndrom C6 links, wobei sie ebenfalls eine leichte motorische Beteiligung vermute, ist nicht von gravierenden Befunden auszugehen. Vielmehr sind für unbefriedigenden Verlauf seit dem zweiten Unfall am 13. Oktober 2009 die Folgen der HWS-Distorsion mit persistierendem zervikozephalem Schmerzsyndrom und eine im Verlauf aufgetretene depressive Symptomatik mitverantwortlich (act. 19.10). Die Beurteilung von Dr. med. E._______ deckt sich auch mit derjenigen der Suva vom 29. Juni 2011, wonach der Vorzustand aufgrund der aus dem Unfallereignis vom 12. Februar 2009 resultierenden vorübergehenden Verschlechterung nach einem Jahr wieder erreicht worden sei, und die aus dem zweiten Unfall vom 13. Oktober 2009 resultierende Verschlechterung 3 Monate angedauert habe (act. 27.43). Vor diesem Hintergrund ist ohne Weiteres nachvollziehbar, dass beim Beschwerdeführer nach dem Klinikaustritt seit dem 18. März 2010 in rein somatisch-neurologischer Hinsicht eine Arbeitsfähigkeit von 100 % in leidensadaptierten Verweistätigkeiten besteht. Unter diesen Umständen kann der Beurteilung der Allgemeinmedizinerin Dr. med. L._______ vom 23. Januar 2012, wonach der Versicherte auch eine leidensadaptierte Tätigkeiten nur noch zwischen 3 und unter 6 Stunden täglich verrichten könne (act. 24.2 S. 76 bis 87), in rein somatisch-neurologischer Hinsicht nicht gefolgt werden. Das gilt auch für die vom Orthopäden Dr. med. Q._______ am 15. Dezember 2011 abgegebenen Beurteilung (act. 24.2 S. 24 bis 36), denn es liegt keine nachvollziehbare Begründung dafür vor, weshalb Dr. med. Q._______ derart starke Res-triktionen in einer Verweistätigkeit aufgeführt hat.</w:t>
      </w:r>
    </w:p>
    <w:p>
      <w:r>
        <w:rPr>
          <w:b/>
        </w:rPr>
        <w:t>E. 4.2.2</w:t>
      </w:r>
    </w:p>
    <w:p>
      <w:r>
        <w:t>In psychisch-psychiatrischer Hinsicht ist vorab festzustellen, dass die Beurteilung von Dr. med. F._______ hinsichtlich der hier interessierenden Fragen im Wesentlichen auch im Einklang steht mit den Äusserungen von Dr. med. G._______ in dessen Gutachten vom 10. Januar 2012. Beide Fachärzte stellten übereinstimmend die subjektive Krankheitsüberzeugung resp. die Überzeugung des Beschwerdeführers fest, nicht mehr arbeiten zu können. Im Vergleich zu den Äusserungen von Dr. med. G._______, wonach in einer leidensadaptierten Verweistätigkeit ein vollschichtiges Leistungsvermögen gegeben sei, fiel die Beurteilung von Dr. med. F._______ betreffend die zumutbare Leistungsfähigkeit sogar zu Gunsten des Versicherten aus. Schliesslich ist mit Blick auf die von Dr. med. G._______ gestellte Differentialdiagnose einer somatoformen Schmerzstörung ergänzend zu erwähnen, dass Dr. med. F._______ eine chronische Schmerzstörung mit somatischen und psychischen Faktoren erwähnt und schlüssig und überzeugend dargelegt hat, weshalb diese keine Auswirkungen auf die Arbeits- resp. Leistungsfähigkeit hat.</w:t>
      </w:r>
    </w:p>
    <w:p>
      <w:r>
        <w:rPr>
          <w:b/>
        </w:rPr>
        <w:t>E. 4.2.3</w:t>
      </w:r>
    </w:p>
    <w:p>
      <w:r>
        <w:t>Weiter ist festzuhalten, dass auf die Beurteilung der Arbeits- resp. Leistungsfähigkeit von Dr. med. C._______ einerseits nicht abgestellt werden kann, da sie als Allgemeinmedizinerin nicht über einen Facharzttitel in Psychiatrie und Psychotherapie verfügt (SVR 2008 IV Nr. 15 S. 44 E. 2.2.1). Andererseits trägt das Bundesverwaltungsgericht der Erfahrungstatsache Rechnung, dass die behandelnde Ärztin Dr. med. C._______ im Hinblick auf ihre auftragsrechtliche Vertrauensstellung eher zugunsten des Beschwerdeführers ausgesagt hat (vgl. hierzu BGE 125 V 351 E. 3b cc).</w:t>
      </w:r>
    </w:p>
    <w:p>
      <w:r>
        <w:rPr>
          <w:b/>
        </w:rPr>
        <w:t>E. 4.2.4</w:t>
      </w:r>
    </w:p>
    <w:p>
      <w:r>
        <w:t>Im weiteren kann der Beurteilung von Dr. med. L._______ vom 23. Januar 2012, wonach der Beschwerdeführer eine den Leiden angepasste Tätigkeit zwischen drei bis unter sechs Stunden täglich verrichten könne, vorliegend keine volle Beweiskraft zukommen, da diese Allgemeinmedizinerin ebenfalls nicht über einen Facharzttitel in der Psychiatrie und Psychotherapie verfügt (vgl. bereits E. 4.2.3 hiervor). Dass ihre Beurteilung in etwa mit derjenigen von Dr. med. N._______ übereinstimmt, vermag auch mit Blick auf die divergierenden Angaben zur Arbeits- und Leistungsfähigkeit zu keinem anderen Ergebnis zu führen.</w:t>
      </w:r>
    </w:p>
    <w:p>
      <w:r>
        <w:rPr>
          <w:b/>
        </w:rPr>
        <w:t>E. 4.2.5</w:t>
      </w:r>
    </w:p>
    <w:p>
      <w:r>
        <w:t>Auch den diversen Beurteilungen von Dr. med. I._______ kann keine volle Beweiskraft zukommen. Der Grund dafür liegt insbesondere im Umstand, dass er keine konkrete und schlüssige Stellungnahme zur Arbeits- und Leistungsfähigkeit des Versicherten abgegeben hat, sondern in seinem Bericht vom 27. Juli 2011 bloss - ohne für das Bundesverwaltungsgericht überzeugend nachvollziehbar - die Berentung als sinnvollste Massnahme empfohlen hat. Keine rechtsgenüglichen Beurteilungen zur Restarbeits- und -leistungsfähigkeit finden sich überdies auch in den Berichten der R._______ vom 26. Februar 2010 und der K._______ vom 15. März 2010.</w:t>
      </w:r>
    </w:p>
    <w:p>
      <w:r>
        <w:rPr>
          <w:b/>
        </w:rPr>
        <w:t>E. 4.2.6</w:t>
      </w:r>
    </w:p>
    <w:p>
      <w:r>
        <w:t>Zwar ergeben sich hinsichtlich der Diagnosestellung und des Ausmasses der diagnostizierten Leiden auf die Arbeits- und Leistungsfähigkeit mit Blick auf die gesamten Akten gewisse Diskrepanzen zwischen dem Experten Dr. med. F._______ und anderen Fachärzten. Dies vermag jedoch an der vollen Beweiskraft der bidisziplinären Expertise der Dres. med. E._______ und F._______ nichts zu ändern. Zwar diagnostizierten - nebst den Dres. med. I._______ und C._______, auf deren Berichte nach dem Dargelegten nicht abgestellt werden kann (vgl. E. 4.2.2 und 4.2.4) - auch die Dres. med. M._______ und N._______ mittelgradige depressive Episoden resp. rezidivierende depressive mittelgradige Störungen, wobei Dr. med. N._______ sogar bloss von einer 50%igen Leistungsfähigkeit in einer leidensadaptierten Verweistätigkeit ausgegangen war. Dennoch vermögen diese Berichte die volle Beweiskraft der Expertise nicht in Zweifel zu ziehen. Einerseits erläuterte Dr. med. F._______ schlüssig und überzeugend, dass der Verlauf depressiver Störungen schwankend ist und weshalb keine langandauernde mittelgradige oder schwere depressive Störung beim Beschwerdeführer vorliegt. Andererseits lassen eine oder mehrere Diagnosen für sich alleine genommen keinen Schluss auf eine gesundheitlich bedingte Einschränkung in der Arbeitsfähigkeit zu (vgl. BGE 132 V 65 E. 3.4 mit Hinweisen).</w:t>
      </w:r>
    </w:p>
    <w:p>
      <w:r>
        <w:rPr>
          <w:b/>
        </w:rPr>
        <w:t>E. 4.2.7</w:t>
      </w:r>
    </w:p>
    <w:p>
      <w:r>
        <w:t>Weiter stehen auch die Berichte von Dr. med. H._______ nicht im Widerspruch zu der Beurteilung von Dr. med. F._______. So erachtete sie in ihrem Bericht vom 13. Januar 2010 die im Verlauf aufgetretene depressive Symptomatik - welche auch von Dr. med. F._______ erwähnt worden war - als bloss mitverantwortlich für die damals vorgelegene volle Arbeitsunfähigkeit im angestammten Beruf, und auch die Experten gingen von einer vollständigen Arbeitsunfähigkeit des Beschwerdeführers in der bis zum Arbeitsunfall vom 12. Februar 2009 ausgeübten Tätigkeit als Umschlagsmitarbeiter im B._______ aus. Kein Widerspruch zur der Einschätzung von Dr. med. F._______ liegt auch im Umstand, dass Dr. med. H._______ in ihrem Bericht vom 23. Dezember 2010 von einer sehr ungünstigen Entwicklung gesprochen hat, denn diese war seinerzeit insbesondere darauf zurückzuführen, dass der Beschwerdeführer im Anschluss an seinen gescheiterten Versuch der Aufnahme des vollzeitlichen Arbeitspensums in seiner angestammten Erwerbstätigkeit nicht mehr arbeitete und deshalb die vorbestehende depressive Symptomatik deutlich zugenommen hat.</w:t>
      </w:r>
    </w:p>
    <w:p>
      <w:r>
        <w:rPr>
          <w:b/>
        </w:rPr>
        <w:t>E. 4.3</w:t>
      </w:r>
    </w:p>
    <w:p>
      <w:r>
        <w:t>Aufgrund der vorstehenden Erwägungen ist zusammenfassend festzuhalten, dass beim Beschwerdeführer aus bidisziplinärer Sicht in der angestammten Tätigkeit als Hafenarbeiter seit dem 12. Februar 2009 keine Arbeitsfähigkeit mehr vorliegt und er in einer leidensadaptierten Verweistätigkeit ab dem 18. März 2010 eine 100%ige Arbeits- resp. Leistungsfähigkeit sowie ab dem 17. Mai 2011 eine solche von 80 % aufweist. Davon ist nachfolgend bei der Bemessung der Invalidität auszugehen.</w:t>
      </w:r>
    </w:p>
    <w:p>
      <w:r>
        <w:rPr>
          <w:b/>
        </w:rPr>
        <w:t>E. 5.1</w:t>
      </w:r>
    </w:p>
    <w:p>
      <w:r>
        <w:t>Im Rahmen der angefochtenen Verfügung vom 27. Januar 2014 wurde dem Beschwerdeführer vom 1. bis 28. Februar 2010 eine ordentliche ganze IV-Rente zugesprochen. Da ihm nach Ablauf der gesetzlichen einjährigen Wartefrist im Februar 2010 kein (hypothetisches) Invalideneinkommen zugemutet wurde, kann bis zu diesem Zeitpunkt auf die Durchführung eines bezifferten Einkommensvergleichs verzichtet werden. Für die Zeit ab März 2010 sind die jeweiligen Invaliditätsgrade jedoch anhand eines Einkommensvergleichs zu ermitteln.</w:t>
      </w:r>
    </w:p>
    <w:p>
      <w:r>
        <w:rPr>
          <w:b/>
        </w:rPr>
        <w:t>E. 5.2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w:t>
      </w:r>
    </w:p>
    <w:p>
      <w:r>
        <w:rPr>
          <w:b/>
        </w:rPr>
        <w:t>E. 5.3.1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Lässt sich aufgrund der tatsächlichen Verhältnisse das ohne gesundheitliche Beeinträchtigung realisierbare Einkommen nicht hinreichend genau beziffern, ist auf Erfahrungs- und Durchschnittswerte gemäss Tabellenlohn der vom Bundesamt für Statistik herausgegebenen Lohnstrukturerhebungen (LSE) abzustellen. Auf sie darf jedoch im Rahmen der Invaliditätsbemessung nur unter Mitberücksichtigung der für die Entlöhnung im Einzelfall gegebenenfalls relevanten persönlichen und beruflichen Faktoren abgestellt werden (BGE 139 V 28 E. 3.3.2; Entscheid I 517/02 des EVG vom 30. Oktober 2002 E. 1.2).</w:t>
      </w:r>
    </w:p>
    <w:p>
      <w:r>
        <w:rPr>
          <w:b/>
        </w:rPr>
        <w:t>E. 5.3.2</w:t>
      </w:r>
    </w:p>
    <w:p>
      <w:r>
        <w:t>Im Rahmen der Durchführung des Einkommensvergleichs für die Zeit ab März 2010 ging die Vorinstanz - gemäss den Angaben des früheren Arbeitgebers auf dem Formular "Fragebogen für Arbeitgebende" vom 11. September 2009 (IVSTA-act. 36 S. 3) - von einem Valideneinkommen in der Höhe von jährlich Fr. 63'070.- (2009) aus. Unter Berücksichtigung der Nominallohnentwicklung von 2009 bis 2010 verminderte sich dieses Einkommen auf Fr. 62'988.- (act. 63 S. 10). Diese Berechnung ist nicht zu beanstanden, weshalb vorliegend für das Jahr 2010 von einem hypothetischen Valideneinkommen in dieser Höhe auszugehen ist.</w:t>
      </w:r>
    </w:p>
    <w:p>
      <w:r>
        <w:rPr>
          <w:b/>
        </w:rPr>
        <w:t>E. 5.3.3</w:t>
      </w:r>
    </w:p>
    <w:p>
      <w:r>
        <w:t>Mit Blick auf die ab Mai 2011 vorliegende 80%ige Erwerbsfähigkeit ist dieses Einkommen zusätzlich der Nominallohnentwicklung von 2009 bis 2011 von 0.87 % anzupassen. Es resultiert somit im Jahre 2011 ein hypothetisches Valideneinkommen von jährlich Fr. 63'619.-. (vgl. IVSTA-act. 47 S. 10).</w:t>
      </w:r>
    </w:p>
    <w:p>
      <w:r>
        <w:rPr>
          <w:b/>
        </w:rPr>
        <w:t>E. 5.4.1</w:t>
      </w:r>
    </w:p>
    <w:p>
      <w:r>
        <w:t>Für die Festsetzung des Invalideneinkommens ist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Tabellenlöhne gemäss den LSE herangezogen werden (BGE 139 V 592 E. 2.3; SVR 2014 IV Nr. 37 S. 133 E. 7.1).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4) auszugehen. Dabei sind in erster Linie die Lohnverhältnisse im privaten Sektor massgebend (SVR 2002 UV Nr. 15 S. 50 E. 3c cc).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129 V 472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134 V 322 E. 5.2; SVR 2011 IV Nr. 31 S. 91 E. 4.1.1).</w:t>
      </w:r>
    </w:p>
    <w:p>
      <w:r>
        <w:rPr>
          <w:b/>
        </w:rPr>
        <w:t>E. 5.4.2</w:t>
      </w:r>
    </w:p>
    <w:p>
      <w:r>
        <w:t>Die Vorinstanz errechnete gemäss der Tabelle TA1 der LSE 2010 (Anforderungsniveau 4, Männer, Umrechnung von 40 auf 41.6 Wochenstunden) ein hypothetisches Invalideneinkommen von 61'164.-, was zu keinen Beanstandungen Anlass gibt (vgl. www.bfs.admin.ch &gt; Arbeit/Er-werb &gt; zum Nachschlagen &gt; Publikationen &gt; LSE 2010 S. 26). Unter Berücksichtigung einer zumutbaren, leidensadaptierten Erwerbstätigkeit im Rahmen von 100 % (ab März 2010) sowie eines angemessenen leidensbedingten Abzugs in der Höhe von 5 % (vgl. zur Ermessensausübung BGE 126 V 353 E. 5d; 123 V 150 E. 2; Urteil C 43/06 vom 19. April 2006 E. 1.2) ergibt sich demnach das von der Vorinstanz errechnete hypothetische Invalideneinkommen von Fr. 58'106.- pro Jahr.</w:t>
      </w:r>
    </w:p>
    <w:p>
      <w:r>
        <w:rPr>
          <w:b/>
        </w:rPr>
        <w:t>E. 5.4.3</w:t>
      </w:r>
    </w:p>
    <w:p>
      <w:r>
        <w:t>Mit Blick auf die ab Mai 2011 vorliegende 80%ige Erwerbsfähigkeit und die Nominallohnentwicklung von 2010 auf 2011 reduziert sich dieses hypothetische Invalideneinkommen im Jahre 2011 auf jährlich Fr. 46'945.- (IVSTA-act. 47 S. 10).</w:t>
      </w:r>
    </w:p>
    <w:p>
      <w:r>
        <w:rPr>
          <w:b/>
        </w:rPr>
        <w:t>E. 5.5</w:t>
      </w:r>
    </w:p>
    <w:p>
      <w:r>
        <w:t>Aus der Gegenüberstellung eines monatlichen hypothetischen Valideneinkommens von Fr. 62'988.- sowie eines hypothetischen Invalideneinkommens von Fr. 58'106.- pro Jahr resultiert somit ab März 2010 ein Invaliditätsgrad von (gerundet) 8 %, was keinen Anspruch auf eine Rente der IV ergibt. Ab Mai 2011 steht dem hypothetischen Valideneinkommen von Fr. 63'619.- ein hypothetisches Invalideneinkommen von jährlich Fr. 46'945.- gegenüber. Daraus resultiert nunmehr ein rentenausschliessender Invaliditätsgrad von 26 %.</w:t>
      </w:r>
    </w:p>
    <w:p>
      <w:r>
        <w:rPr>
          <w:b/>
        </w:rPr>
        <w:t>E. 6</w:t>
      </w:r>
    </w:p>
    <w:p>
      <w:r>
        <w:t>Abschliessend ist darauf hinzuweisen, dass sich der Rentenanspruch des Beschwerdeführers alleine aufgrund der schweizerischen Bestimmungen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Bundesverwaltungsgerichts C-6398/2009 vom 18. Mai 2012 E. 2.1 mit Hinweis auf Entscheid des EVG vom 11. De­zember 1981 i.S. D.; zum Grundsatz der freien Beweiswürdigung vgl. BGE 125 V 351 E. 3a). Aus dem Umstand, dass beim Beschwerdeführer vom deutschen Sozialversicherungsträger am 23. März 2012 eine Rente auf Zeit bis 30. September 2014 wegen voller Erwerbsminderung zugesprochen (act. 27.14), kann er im Zusammenhang mit dem Anspruch auf eine schweizerische Rente nichts zu seinen Gunsten ableiten. Im Übrigen ist festzuhalten, dass die Schweizer Invalidenversicherung das Instrument der Integritätsentschädigung nicht kennt. Dies im Gegensatz zur Unfallversicherung, wonach die versicherte Person - wie vorliegend der Beschwerdeführer - Anspruch auf eine angemessene Integritätsentschädigung hat, wenn sie durch den Unfall eine dauernde erhebliche Schädigung der körperlichen, geistigen oder psychischen Integrität erleidet (Art. 24 Abs. 1 des Bundesgesetzes über die Unfallversicherung vom 20. März 1981 [UVG; SR 832.20]).</w:t>
      </w:r>
    </w:p>
    <w:p>
      <w:r>
        <w:rPr>
          <w:b/>
        </w:rPr>
        <w:t>E. 7</w:t>
      </w:r>
    </w:p>
    <w:p>
      <w:r>
        <w:t>Aufgrund der vorstehenden Erwägungen ist zusammenfassend festzustellen, dass sich die angefochtene Verfügung vom 27. Januar 2014 im Ergebnis als rechtens erweist, weshalb die dagegen erhobene Beschwerde vom 25. Februar 2014 als unbegründet abzuweisen ist.</w:t>
      </w:r>
    </w:p>
    <w:p>
      <w:r>
        <w:rPr>
          <w:b/>
        </w:rPr>
        <w:t>E. 8</w:t>
      </w:r>
    </w:p>
    <w:p>
      <w:r>
        <w:t>Zu befinden bleibt noch über die Verfahrenskosten und eine allfällige Parteientschädigung.</w:t>
      </w:r>
    </w:p>
    <w:p>
      <w:r>
        <w:rPr>
          <w:b/>
        </w:rPr>
        <w:t>E. 8.1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