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C-1068/2013 vom 4. Mai 2014</w:t>
      </w:r>
    </w:p>
    <w:p>
      <w:r>
        <w:t>Bundesverwaltungsgericht, 2014-05-04, DE</w:t>
      </w:r>
    </w:p>
    <w:p>
      <w:r>
        <w:rPr>
          <w:b/>
        </w:rPr>
        <w:t xml:space="preserve">Quelle: </w:t>
      </w:r>
      <w:r>
        <w:t>https://mcp.opencaselaw.ch/entscheid/bvger_C-1068_2013</w:t>
      </w:r>
    </w:p>
    <w:p>
      <w:r>
        <w:t>FR: TAF C-1068/2013 du 4 mai 2014</w:t>
      </w:r>
    </w:p>
    <w:p>
      <w:r>
        <w:t>IT: TAF C-1068/2013 del 4 maggio 2014</w:t>
      </w:r>
    </w:p>
    <w:p>
      <w:pPr>
        <w:pStyle w:val="Heading2"/>
      </w:pPr>
      <w:r>
        <w:t>Regeste</w:t>
      </w:r>
    </w:p>
    <w:p>
      <w:r>
        <w:t>Freiwillige Versicherung</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Bundesgesetzes vom 20. Dezember 1968 über das Verwaltungsverfahren (VwVG, SR 172.021) sofern kein Ausnahmetatbestand erfüllt ist (Art. 31, 32 des Bundesgesetzes über das Bundesverwaltungsgericht vom 17. Juni 2005 [Verwaltungsgerichtsgesetz, VGG, SR 172.32]). Zulässig sind Beschwerden gegen Verfügungen von Vorinstanzen gemäss Art. 33 VGG. Die Schweizerische Ausgleichskasse SAK ist eine Vorinstanz im Sinn von Art. 33 Bst. d VGG (vgl. auch Art. 85bis Abs. 1 Bst. b des Bundesgesetzes vom 20. Dezember 1946 über die Alters- und Hinterlassenenversicherung [AHVG, SR 831.10]). Eine Ausnahme nach Art. 32 VGG liegt nicht vor. Das Bundesverwaltungsgericht ist zur Beurteilung der vorliegenden Beschwerde zuständig.</w:t>
      </w:r>
    </w:p>
    <w:p>
      <w:r>
        <w:rPr>
          <w:b/>
        </w:rPr>
        <w:t>E. 1.2</w:t>
      </w:r>
    </w:p>
    <w:p>
      <w:r>
        <w:t>Der Beschwerdeführer ist als Adressat durch den angefochtenen Einspracheentscheid besonders berührt und hat an dessen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Der angefochtene Einspracheentscheid datiert vom 17. Januar 2013 und wurde dem Beschwerdeführer postalisch an seine Adresse in Brasilien zugestellt. Die Beschwerde vom 12. Februar 2013 (Poststempel 18. Februar 2013) ging am 1. März 2013 beim Bundesverwaltungsgericht ein (BVGer act. 1). Die Beschwerde wurde unbestrittenermassen innerhalb von dreissig Tagen nach Eröffnung des angefochtenen Einspracheentscheids und somit fristgerecht eingereicht (vgl. Art. 22a VwVG in Verbindung mit Art. 60 ATSG). Die Beschwerde enthält einen Antrag und eine Begründung und wurde vom Beschwerdeführer unterzeichnet. Die Ausfertigung des angefochtenen Einspracheentscheids und weitere Beweismittel wurden beigelegt. Die Beschwerde wurde damit formgerecht eingereicht (vgl. Art. 52 Abs. 1 VwVG). Auf die Beschwerde ist demzufolge einzutreten (vgl. aber die nachfolgende Erwägung 4).</w:t>
      </w:r>
    </w:p>
    <w:p>
      <w:r>
        <w:rPr>
          <w:b/>
        </w:rPr>
        <w:t>E. 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2.2</w:t>
      </w:r>
    </w:p>
    <w:p>
      <w:r>
        <w:t>Das Bundesverwaltungsgericht ist gemäss dem Grundsatz der Rechtsanwendung von Amtes wegen nicht an die Begründung der Begehren der Parteien gebunden (Art. 62 Abs. 4 VwVG). Im Rahmen seiner Kognition (E. 2.1 hiervor)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In materiellrechtlicher Hinsicht sind grundsätzlich diejenigen Rechtsvorschriften anwendbar, die bei Erfüllung des zu Rechtsfolgen führenden Sachverhalts Geltung haben (BGE 134 V 315 E. 1.2; BGE 130 V 329 E. 2.3).</w:t>
      </w:r>
    </w:p>
    <w:p>
      <w:r>
        <w:rPr>
          <w:b/>
        </w:rPr>
        <w:t>E. 3.1</w:t>
      </w:r>
    </w:p>
    <w:p>
      <w:r>
        <w:t>Das Sozialversicherungsverfahren der Verwaltung richtet sich nach Art. 34 ff. ATSG (Art. 3 Bst. dbis VwVG i.V. mit Art. 2 ATSG und Art. 1 Abs. 1 AHVG).</w:t>
      </w:r>
    </w:p>
    <w:p>
      <w:r>
        <w:rPr>
          <w:b/>
        </w:rPr>
        <w:t>E. 3.2</w:t>
      </w:r>
    </w:p>
    <w:p>
      <w:r>
        <w:t>Da zwischen der Schweiz und Brasilien kein Abkommen im Bereich des Sozialversicherungsrechts besteht und der Beschwerdeführer schweizerischer Staatsangehöriger ist, kommt das schweizerische Recht zur Anwendung.</w:t>
      </w:r>
    </w:p>
    <w:p>
      <w:r>
        <w:rPr>
          <w:b/>
        </w:rPr>
        <w:t>E. 3.3</w:t>
      </w:r>
    </w:p>
    <w:p>
      <w:r>
        <w:t>Gemäss Art. 5 der Verordnung vom 26. Mai 1961 über die freiwillige AHV/IV (VFV, SR 831.111) sind die Versicherten gehalten, der Auslandvertretung, der Ausgleichskasse und der IV-Stelle für Versicherte im Ausland alle zur Durchführung der freiwilligen Versicherung benötigten Angaben zu machen und auf Verlangen deren Richtigkeit zu belegen. Gemäss Art. 2 Abs. 3 AHVG werden Versicherte, welche die nötigen Auskünfte nicht erteilen oder ihre Beiträge nicht fristgerecht bezahlen, aus der freiwilligen Versicherung ausgeschlossen. Art. 13 VFV regelt die Voraussetzungen des Ausschlusses. Nach der bundesgerichtlichen Rechtsprechung stellt der Ausschluss aus der freiwilligen Versicherung einen schwerwiegenden Eingriff in die Rechtsstellung des Betroffenen dar. Der vom Ausschluss bedrohte Versicherte muss daher genau wissen, wie er den Ausschluss abwenden kann (BGE 117 V 97 E. 2c, bestätigt mit Urteil H 224/04 vom 28. April 2005 E. 4.3).</w:t>
      </w:r>
    </w:p>
    <w:p>
      <w:r>
        <w:rPr>
          <w:b/>
        </w:rPr>
        <w:t>E. 4</w:t>
      </w:r>
    </w:p>
    <w:p>
      <w:r>
        <w:t>Der Anfechtungsgegenstand und damit die Grenze der Überprüfungsbefugnis im Beschwerdeverfahren werden grundsätzlich durch die Verfügung bzw. durch den Einspracheentscheid im Verwaltungsverfahren bestimmt (BGE 133 II 30; BGE 122 V 36 E. 2a). Vorliegend ist das Anfechtungsobjekt der Einspracheentscheid vom 17. Januar 2013 (act. 129), mit welchem die Vorinstanz auf die Einsprache des Beschwerdeführers nicht eingetreten ist. Im Folgenden ist daher einzig die Frage zu prüfen, ob die Vorinstanz zu Recht nicht auf die Einsprache eingetreten ist. Nicht zum Streitgegenstand gehört demgegenüber die Frage, ob die Vorinstanz den Beschwerdeführer zu Recht aus der freiwilligen Versicherung ausgeschlossen hat und ob die Verrechnung des AHV/IV-Beitrags mit der Invalidenrente möglich und zulässig ist. Soweit der Beschwerdeführer die Fortführung der freiwilligen Versicherung und der Verrechnung beantragt, kann auf seine Beschwerde nicht eingetreten werden.</w:t>
      </w:r>
    </w:p>
    <w:p>
      <w:r>
        <w:rPr>
          <w:b/>
        </w:rPr>
        <w:t>E. 5</w:t>
      </w:r>
    </w:p>
    <w:p>
      <w:r>
        <w:t>Die Vorinstanz stellt sich auf den Standpunkt, die Einsprache gegen die Verfügung vom 19. Januar 2012 sei erst am 8. Oktober 2012 (act. 126) bzw. am 4. Dezember 2012 (act. 128) und damit nicht fristgerecht im Sinne von Art. 52 ATSG eingereicht worden. Die Rechtslage bezüglich Eröffnung und Anfechtbarkeit einer Verfügung stellt sich folgendermassen dar:</w:t>
      </w:r>
    </w:p>
    <w:p>
      <w:r>
        <w:rPr>
          <w:b/>
        </w:rPr>
        <w:t>E. 5.1</w:t>
      </w:r>
    </w:p>
    <w:p>
      <w:r>
        <w:t>Nach Art. 52 ATSG kann gegen Verfügungen innerhalb von 30 Tagen bei der verfügenden Stelle Einsprache erhoben werden. Die nach Tagen berechnete, mitteilungsbedürftige Frist beginnt an dem auf ihre Mitteilung an die Partei folgenden Tag zu laufen (Art. 38 ATSG; vgl. auch Art. 20 Abs. 1 VwVG). Fällt der letzte Tag einer Frist auf einen Samstag, einen Sonntag oder einen am Wohnsitz oder Sitz der Partei oder ihres Vertreters vom kantonalen Recht anerkannten Feiertag, so endigt die Frist am nächsten Werktag (Art. 38 Abs. 3 ATSG). Die Frist für eine schriftliche Eingabe ist gewahrt, wenn sie spätestens am letzten Tag der Frist dem Versicherungsträger eingereicht oder zu dessen Handen der Schweizerischen Post oder einer schweizerischen diplomatischen oder konsularischen Vertretung übergeben wird (Art. 39 Abs. 1 ATSG).</w:t>
      </w:r>
    </w:p>
    <w:p>
      <w:r>
        <w:rPr>
          <w:b/>
        </w:rPr>
        <w:t>E. 5.2</w:t>
      </w:r>
    </w:p>
    <w:p>
      <w:r>
        <w:t>Damit eine Verfügung überhaupt wirksam werden kann, bedarf es der Eröffnung, der Bekanntgabe des Inhalts an die Verfügungsadressaten. Die nicht eröffnete Verfügung vermag keine Rechtswirkung zu entfalten (vgl. Jürg Stadelwieser, Die Eröffnung von Verfügungen, St. Gallen 1994, S. 10). Unter Eröffnung der Verfügung ist die gehörige Bekanntgabe der Verfügung zu verstehen. Dies geschieht bei mittelbarer Bekanntgabe, d. h. bei Abwesenheit des Verfügungsadressaten, durch individuelle Zustellung der Verfügung an dessen Zustelladresse. Der Vorgang der Zustellung ist lediglich Teilhandlung des Eröffnungsvorgangs (vgl. Stadelwieser, a.a.O., S. 12).</w:t>
      </w:r>
    </w:p>
    <w:p>
      <w:r>
        <w:rPr>
          <w:b/>
        </w:rPr>
        <w:t>E. 5.3</w:t>
      </w:r>
    </w:p>
    <w:p>
      <w:r>
        <w:t>Massgebend für die ordnungsgemässe Eröffnung ist das Datum der Zustellung. Eine Sendung gilt grundsätzlich in dem Moment als zugestellt, in welchem sie dem Adressaten tatsächlich übergeben wird. Gemäss einem allgemeinen Rechtsgrundsatz genügt allerdings, wenn sie in den Machtbereich der betreffenden Person gelangt, indem sie etwa von einer anderen empfangsberechtigten Person entgegengenommen wird (BGE 122 III 316 E. 4b); effektive Kenntnisnahme oder gar Lektüre ist nicht vorausgesetzt (BGE 109 Ia 15 E. 4; vgl. zum Ganzen auch Urteil des Bundesverwaltungsgerichts A-1514/2006 vom 14. Februar 2008, E. 2.3 und 2.4).</w:t>
      </w:r>
    </w:p>
    <w:p>
      <w:r>
        <w:rPr>
          <w:b/>
        </w:rPr>
        <w:t>E. 5.4</w:t>
      </w:r>
    </w:p>
    <w:p>
      <w:r>
        <w:t>Gemäss Rechtsprechung obliegt es grundsätzlich der Vorinstanz, den Beweis der Tatsache sowie des Zeitpunktes der Zustellung einer Verwaltungsverfügung zu erbringen (BGE 136 V 295 E. 5.9, BGE 124 V 400 E. 2a, BGE 117 V 261 E. 3b und BGE 103 V 65 E. 2a; Alfred Kölz / Isabelle Häner, Verwaltungsverfahren und Verwaltungsrechtspflege des Bundes, 2. Aufl., Zürich 1998, S. 123). Die Feststellung von Tatsachen, welche für die (den Fristenlauf auslösende) Eröffnung der Verfügung erheblich sind, erfolgt mit Blick auf die Eigenheiten der Massenverwaltung anhand des Beweisgrades der überwiegenden Wahrscheinlichkeit (BGE 124 V 400 E. 2b; s. auch Urteil des Bundesverwaltungsgerichts C-6346/2008 vom 18. Mai 2010 E. 4.3.2 mit Hinweisen). Dieser Beweis kann praktisch vor allem mit einem förmlichen Zustellnachweis erbracht werden (vgl. Urteil des BGer 9C_348/2009 vom 27. Oktober 2009 E. 2.1) und wird in der Regel durch postalischen Versand der Verfügung/Urteile als Gerichtsurkunde oder in anderer Weise gegen Empfangsbestätigung erbracht (vgl. Urteil des BGer 9C_753/2007 vom 29. August 2008 E. 3 mit Hinweisen). Da die verfügende Behörde die materielle Beweislast hinsichtlich der Zustellung sowie ihres Zeitpunktes trägt, ist im Zweifel grundsätzlich auf die Darstellung des Empfängers abzustellen (BGE 124 V 400 E. 2a). Wollte man aber in einem solchen Fall den Angaben des Empfängers die Glaubwürdigkeit absprechen, wäre hinsichtlich der Zustellungsfrage Beweislosigkeit anzunehmen, deren Folge die Vorinstanz zu tragen hat (BGE 122 I 97 E. 3, BGE 117 V 261 E. 3c und BGE 114 III 51 E. 3c je mit weiteren Hinweisen; s. auch Urteil des Bundesgerichts H 170/06 vom 28. Juni 2007 E. 4.2.2).</w:t>
      </w:r>
    </w:p>
    <w:p>
      <w:r>
        <w:rPr>
          <w:b/>
        </w:rPr>
        <w:t>E. 5.5</w:t>
      </w:r>
    </w:p>
    <w:p>
      <w:r>
        <w:t>Auch die fehlerhaft eröffnete Verfügung kann rechtsbeständig werden, nämlich dann, wenn der Verwaltungsakt nicht innert vernünftiger Frist seit jenem Zeitpunkt in Frage gestellt wird, da der Verfügungsadressat Kenntnis vom Verfügungsinhalt hat. Der Zeitraum der vernünftigen Frist, innert der das Zuwarten berücksichtigt wird, bemisst sich praxisgemäss nach den besonderen Umständen des Einzelfalles, wobei vor allem darauf abgestellt wird, ob der von der fehlerhaften Verfügungseröffnung Betroffene Anlass hatte, sich bei der Verwaltung nach dem Verfügungserlass zu erkundigen (Entscheid C 168/00 des Eidgenössischen Versicherungsgerichts [seit 1. Januar 2007: Bundesgericht] vom 13. Februar 2001, E. 3b, sowie Lorenz Kneubühler, in: Auer/Müller/Schindler [Hrsg.], Kommentar zum Bundesgesetz über das Verwaltungsverfahren [VwVG], Zürich 2008, Rz. 10 f. zu Art. 38 mit weiteren Hinweisen).</w:t>
      </w:r>
    </w:p>
    <w:p>
      <w:r>
        <w:rPr>
          <w:b/>
        </w:rPr>
        <w:t>E. 6</w:t>
      </w:r>
    </w:p>
    <w:p>
      <w:r>
        <w:t>Seit der Beschwerdeführer am 27. März 1993 seine Beitrittserklärung zur freiwilligen AHV/IV unterzeichnet hat (act. 4), ist es zwischen ihm und der Vorinstanz verschiedentlich zu Problemen im Postverkehr gekommen. In diesem Zusammenhang fällt beispielsweise auf, dass die verlangten Lebens-, Zivilstands- und Wohnsitzbescheinigungen gemäss den Mitteilungen der Vorinstanz vom 28. Dezember 2001 (act. 57), 6. Januar 2003 (act. 61), 29. November 2003 (act. 62), 27. Dezember 2004 (act. 40) und 3. Dezember 2009 (act. 89) nicht zurückgesendet wurden, was jeweils zur vorübergehenden Einstellung der Rentenzahlungen führte. Auch die Einkommens- und Vermögenserklärung für 2008 und 2009 musste gemäss Mitteilung der Vorinstanz vom 9. März 2009 (act. 84) und vom 4. März 2010 (act. 92) wiederholt gemahnt werden.</w:t>
      </w:r>
    </w:p>
    <w:p>
      <w:r>
        <w:rPr>
          <w:b/>
        </w:rPr>
        <w:t>E. 6.1</w:t>
      </w:r>
    </w:p>
    <w:p>
      <w:r>
        <w:t>Nachdem der Beschwerdeführer den für 2010 verfügten AHV/IV-Bei-trag von Fr. 936.60 nicht fristgerecht einbezahlt hatte, wurde er von der Vorinstanz am 31. August 2011 (act. 118) und am 31. Oktober 2011 (act. 119) schriftlich gemahnt. Die zweite Mahnung wurde mit eingeschriebener Post verschickt. In der Folge hat die Vorinstanz die Ausschlussverfügung vom 19. Januar 2012 (act. 120) ebenfalls mit eingeschriebener Post an die Adresse des Beschwerdeführers in Brasilien versandt. In den vorhandenen Unterlagen findet sich indessen gleichwohl kein Beleg dafür, ob und gegebenenfalls wann die Ausschlussverfügung dem Beschwerdeführer eröffnet worden ist. Auch mit der Vernehmlassung vom 17. September 2013 (BVGer act. 12) wurde kein Beleg über die Zustellung beigebracht. Die Zustellung der Ausschlussverfügung wird vom Beschwerdeführer implizit bestritten. Aus seiner Darlegung im E-Mail vom 8. Oktober 2012 (act. 126; deutsche Übersetzung BVGer act. 17) ergibt sich zumindest sinngemäss, dass er erst durch das Schreiben der Vorinstanz vom 25. September 2012 (act. 124) vom Ausschluss aus der freiwilligen Versicherung Kenntnis erhalten hat.</w:t>
      </w:r>
    </w:p>
    <w:p>
      <w:r>
        <w:rPr>
          <w:b/>
        </w:rPr>
        <w:t>E. 6.2</w:t>
      </w:r>
    </w:p>
    <w:p>
      <w:r>
        <w:t>Die Darlegung des Beschwerdeführers erscheint in Anbetracht der bestehenden Aktenlage plausibel. Für die nicht erfolgte Zustellung spricht zunächst der Umstand, dass er der Vorinstanz Ende März 2012 und somit nach Erlass der Ausschlussverfügung vom 19. Januar 2012 eine ausgefüllte Erklärung über sein Einkommen und Vermögen zwecks Festsetzung des AHV/IV-Beitrags 2011 hat zukommen lassen (act. 121). Dabei ist der Beschwerdeführer offensichtlich davon ausgegangen, er sei wie bis anhin der freiwilligen Versicherung angeschlossen. Danach ersuchte er die Vorinstanz mit Schreiben vom 20. April 2012 (act. 122) um Verrechnung des AHV/IV-Beitrags 2012 mit seiner Invalidenrente, wie er dies in den Vorjahren regelmässig getan hat. Diese Eingabe ist ein weiteres Indiz dafür, dass ihm der Versicherungsausschluss zum damaligen Zeitpunkt noch nicht eröffnet worden war. Aufgrund der bestehenden Aktenlage liegt im Ergebnis Beweislosigkeit bezüglich der Zustellungsfrage vor.</w:t>
      </w:r>
    </w:p>
    <w:p>
      <w:r>
        <w:rPr>
          <w:b/>
        </w:rPr>
        <w:t>E. 6.3</w:t>
      </w:r>
    </w:p>
    <w:p>
      <w:r>
        <w:t>Infolge der Beweislosigkeit bezüglich der Zustellungsfrage ist auf die Darstellung des Beschwerdeführers abzustellen, wonach er erst mit dem Schreiben vom 25. September 2012 über den Ausschluss aus der freiwilligen AHV/IV unterrichtet wurde (vgl. die Erwägung 5.4 hiervor). Mit dem Ausschluss aus der freiwilligen Versicherung wegen unvollständiger Bezahlung des AHV/IV-Beitrags soll verhindert werden, dass die Verwaltung die Beitragsforderungen im Ausland mit erheblichem administrativem Aufwand auf rechtlichem Weg eintreiben muss. Auf der anderen Seite ist zu berücksichtigen, dass mit dem Ausschluss aus der freiwilligen Versicherung ein schwerwiegender Eingriff in die Rechtsstellung der versicherten Person vorgenommen wird, da diese danach der freiwilligen Versicherung lebenslang nicht mehr beitreten kann (vgl. Urteil des Eidgenössischen Versicherungsgerichts H 149/05 vom 7. September 2006 E. 3.3.2). Vor diesem Hintergrund darf von der Vorinstanz erwartet werden, dass sie den Empfang der eingeschriebenen Mahnung mit der Androhung des Versicherungsausschlusses ebenso wie den Empfang der Ausschlussverfügung mit einer entsprechenden Empfangsbestätigung beweisen kann (vgl. Art. 13 Abs. 2 und Art. 17 Abs. 2 VFV). Unter den konkreten Umständen wird das Ausschlussverfahren zu wiederholen sein.</w:t>
      </w:r>
    </w:p>
    <w:p>
      <w:r>
        <w:rPr>
          <w:b/>
        </w:rPr>
        <w:t>E. 7</w:t>
      </w:r>
    </w:p>
    <w:p>
      <w:r>
        <w:t>Zu prüfen bleibt, ob der Beschwerdeführer nach Kenntnisnahme des Verfügungsinhalts innert vernünftiger Frist reagiert hat. Die Nachfrage des Beschwerdeführers mit dem E-Mail vom 8. Oktober 2012 (act. 126 und BVGer act. 17), die von der Vorinstanz als Einsprache entgegen genommen wurde, steht in einem direkten Zusammenhang mit dem Schreiben vom 25. September 2012 (act. 124). Sie erfolgte innert dreissig Tagen und damit innerhalb einer vernünftigen Frist. Die schriftliche Eingabe mit Unterschrift vom 4. Dezember 2012 (Poststempel vom 7. Dezember 2012; act. 128), zu welcher der Beschwerdeführer im Sinne einer Verbesserung der Einsprache mit einem E-Mail vom 30. November 2012 (act. 128) aufgefordert worden war, erfolgte ebenso innerhalb der gesetzten Frist von dreissig Tagen. Unter diesen Vorzeichen ist die Einsprache gegen die Ausschlussverfügung als rechtzeitig zu betrachten, schliesslich darf der betroffenen Person aus einer mangelhaften Eröffnung einer Verfügung kein Nachteil erwachsen (Art. 49 Abs. 3 ATSG; vgl. Ueli Kieser, ATSG-Kommentar, 2. Aufl., Zürich/Basel/ Genf 2009, Rz. 40 ff. zu Art. 49 mit weiteren Hinweisen, siehe auch BGE 112 V 87 f.). Folglich wäre die Vorinstanz verpflichtet gewesen, auf die Einsprache einzutreten und einen materiellen Einspracheentscheid zu fällen. Der angefochtene Nichteintretensentscheid ist zu Unrecht ergangen.</w:t>
      </w:r>
    </w:p>
    <w:p>
      <w:r>
        <w:rPr>
          <w:b/>
        </w:rPr>
        <w:t>E. 8</w:t>
      </w:r>
    </w:p>
    <w:p>
      <w:r>
        <w:t>Zusammenfassend ist festzustellen, dass aus den Vorakten und Verfahrensakten nicht hervorgeht, ob und gegebenenfalls wann die Ausschlussverfügung vom 19. Januar 2012 dem Beschwerdeführer eröffnet wurde. Die Vorinstanz kann die Zustellung der ersten und zweiten Mahnung sowie der Ausschlussverfügung nicht nachweisen. Aufgrund der bestehenden Aktenlage ist zu Gunsten des Beschwerdeführers anzunehmen, dass er erst durch das Schreiben der Vorinstanz vom 25. September 2012 vom Ausschluss aus der freiwilligen Versicherung erfahren hat. Er reagierte in der Folge innert vernünftiger Frist und erhob Einsprache gegen den Ausschluss aus der freiwilligen Versicherung. Die Vorinstanz wäre daher verpflichtet gewesen, einen materiellen Entscheid zu fällen. Die Beschwerde ist insofern gutzuheissen und der Nichteintretensentscheid vom 17. Januar 2013 ist aufzuheben. Die Sache wird an die Vorinstanz zurückgewiesen, damit diese zur Einsprache vom 8. Oktober 2012 einen materiellen Entscheid fällt. Bei der Prüfung des Ausschlusses aus der freiwilligen Versicherung wird die Vorinstanz insbesondere zu beachten haben, dass der Beschwerdeführer wiederholt angeboten hat, die ausstehende AHV/IV-Prämie für die freiwillige Versicherung mit seinen IV-Rentenleis-tungen zu verrechnen. Damit hat der Beschwerdeführer seine grundsätzliche Zahlungsbereitschaft bekundet. Dieser Umstand ist gerade mit Blick auf die Verhältnismässigkeit des strittigen Versicherungsausschlusses nicht ausser Acht zu lassen.</w:t>
      </w:r>
    </w:p>
    <w:p>
      <w:r>
        <w:rPr>
          <w:b/>
        </w:rPr>
        <w:t>E. 9</w:t>
      </w:r>
    </w:p>
    <w:p>
      <w:r>
        <w:t>Das Verfahren ist für die Parteien kostenlos (Art. 85bis Abs. 2 AHVG), weshalb keine Verfahrenskosten zu erheben sind. Da dem obsiegenden Beschwerdeführer, welcher nicht vertreten war, keine verhältnismässig hohen Kosten entstanden sind und dieser zu Recht auch keinen entsprechenden Antrag gestellt hat, ist überdies keine Parteientschädigung zuzusprechen (Art. 64 Abs. 1 VwVG und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