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C-1065/2012 vom 12. Dezember 2013</w:t>
      </w:r>
    </w:p>
    <w:p>
      <w:r>
        <w:t>Bundesverwaltungsgericht, 2013-12-12, DE</w:t>
      </w:r>
    </w:p>
    <w:p>
      <w:r>
        <w:rPr>
          <w:b/>
        </w:rPr>
        <w:t xml:space="preserve">Quelle: </w:t>
      </w:r>
      <w:r>
        <w:t>https://mcp.opencaselaw.ch/entscheid/bvger_C-1065_2012</w:t>
      </w:r>
    </w:p>
    <w:p>
      <w:r>
        <w:t>FR: TAF C-1065/2012 du 12 décembre 2013</w:t>
      </w:r>
    </w:p>
    <w:p>
      <w:r>
        <w:t>IT: TAF C-1065/2012 del 12 dicembre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und welche die Verfügungen korrekterweise erlassen hatte (Art. 40 Abs. 2quater IVV).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Verfügungen vom 26. Januar 2012 (BL-act. 76) ist die Beschwerdeführerin berührt und hat ein schutzwürdiges Interesse an deren Aufhebung oder Änderung (vgl. Art. 59 ATSG). Nachdem auch der Kostenvorschuss (Fr. 415.94 [vgl. Bst. G. hiervor]) fristgerecht geleistet worden ist, ergibt sich zusammenfassend, dass sämtliche Prozessvoraussetzungen erfüllt sind. Auf die Beschwerde ist daher einzutreten.</w:t>
      </w:r>
    </w:p>
    <w:p>
      <w:r>
        <w:rPr>
          <w:b/>
        </w:rPr>
        <w:t>E. 1.4.1</w:t>
      </w:r>
    </w:p>
    <w:p>
      <w:r>
        <w:t>Anfechtungsobjekte bilden die Verfügungen vom 26. Januar 2012 (BL-act. 76), mit welchen der Versicherten ab 1. März bis 30. November 2004 und 1. Juli 2005 bis 31. August 2008 eine Viertelsrente und vom 1. Dezember 2004 bis 30. Juni 2005 eine ganze Rente zugesprochen resp. ein weitergehender Rentenanspruch ab 1. September 2008 abgelehnt worden ist. Während die Beschwerdeführerin (sinngemäss) den Verzicht auf die Durchführung eines Methodenwechsels ab September 2008 und die nochmalige Prüfung des Rentenanspruchs beantragt hatte (B-act. 1), stellte die Vorinstanz - gestützt auf die Stellungnahme der IV-Stelle BL vom 13. April 2012 - den Antrag auf Abweisung der Beschwerde (B-act. 3). Streitig und zu prüfen ist demnach der Status der Beschwerdeführerin ab September 2008 resp. deren Rentenanspruch und in diesem Zusammenhang insbesondere, ob die Vorinstanz den Sachverhalt rechtsgenüglich abgeklärt und gewürdigt hat.</w:t>
      </w:r>
    </w:p>
    <w:p>
      <w:r>
        <w:rPr>
          <w:b/>
        </w:rPr>
        <w:t>E. 1.4.2</w:t>
      </w:r>
    </w:p>
    <w:p>
      <w:r>
        <w:t>In ihrer Stellungnahme vom 13. September 2013 führte die IV-Stelle BL aus, ab 1. September 2008 bestehe bei der Versicherten in Anwendung der "Allgemeinen Bemessungsmethode" neu ein IV-Grad von 71 %, was Anspruch auf eine ganze IV-Rente ab diesem Zeitpunkt ergebe. Die Vorinstanz fügte dieser Stellungnahme in ihrer Eingabe vom 23. September 2013 nichts weiteres bei (B-act. 17); diese ist somit als Antrag auf (teilweise) Gutheissung der Beschwerde entgegen zu nehmen.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Die Beschwerdeführerin, welche sich per Ende April 2006 nach Italien abgemeldet hatte (BL-act. 33), besitzt die Schweizer Staatsbürgerschaft, weshalb im vorliegenden Fall in erster Linie Schweizer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Verfü­gungen vom 26. Januar 2012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Aufgrund des Anmeldedatums (6. Februar 2003), des im Rahmen der 5. IV-Revision aufgehobenen aArt. 48 IVG sowie des massgeblichen Verfügungszeitpunkts (26. Januar 2012; BGE 129 V 1 E. 1.2 mit Hinweisen) ergibt sich betreffend möglichem Rentenanspruch der Beschwerdeführerin ein Beurteilungszeitraum vom 1. Februar 2002 bis 26. Januar 2012. Mit Blick auf das Datum der angefochtenen Verfügungen (26. Januar 2012) gelangen ebenfalls die Normen des vom Bundesrat auf den 1. Januar 2012 in Kraft gesetzten ersten Teils der 6. IV-Revision (IV-Revision 6a) zur Anwendung.</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Laut Art. 28 Abs. 1 Satz 1 IVG (in der bis Ende 2003 gültig gewesenen Fassung) bestand der Anspruch auf eine ganze Rente, wenn der Versicherte mindestens zu zwei Dritteln, derjenige auf eine halbe Rente, wenn er mindestens zur Hälfte invalid war. Gemäss Art. 28 Abs. 1 IVG (in der von 2004 bis Ende 2007 gültig gewesenen Fassung) be­stand der An­spruch auf eine ganze Rente, wenn die versicherte Person mindestens 70 %, derjenige auf eine Dreiviertelsrente, wenn sie min­destens 60 % invalid war. Bei einem In­validitätsgrad von mindestens 50 % bestand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gegeben. Nach der Recht­sprechung des EVG stellt diese Regelung nicht eine blosse Auszah­lungsvorschrift, sondern eine be­sondere Anspruchsvoraussetzung dar (BGE 121 V 275 E. 6c).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Betreffend die im Zusammenhang mit den Fragen nach der anwendbaren Invaliditätsbemessungsmethode massgeblichen Gesetzesbestimmungen und die dazu entwickelte Bundesgerichtspraxis kann vorab auf Erwägung 6.1 des Entscheids des Bundesverwaltungsgerichts C-2104/2008 vom 9. Februar 2010 verwiesen werden.</w:t>
      </w:r>
    </w:p>
    <w:p>
      <w:r>
        <w:rPr>
          <w:b/>
        </w:rPr>
        <w:t>E. 3.2</w:t>
      </w:r>
    </w:p>
    <w:p>
      <w:r>
        <w:t>In den Erwägungen 6.2 und 6.3 dieses Entscheids wurde weiter festgehalten, dass die Beschwerdeführerin nach Abbruch ihrer Lehre per Ende Dezember 2001 resp. nach Geburt ihres ersten Kindes am 28. Juni 2002 keine ausserhäusliche Tätigkeit mehr ausgeübt habe, weshalb die Invaliditätsbemessung im damaligen Verfügungszeitpunkt (12. Februar 2008) zurecht mittels eines Betätigungsvergleichs nach der spezifischen Methode erfolgt sei. Die im Bericht für Versicherte im Haushalt vom 7. Februar 2007 (act. 11) ausgewiesene Einschränkung in der Höhe von 44 % wurde weder von der IV-Stelle BL noch von der Vorinstanz bestritten. Dasselbe gilt auch für die Beschwerdeführerin, welche beschwerdeweise am 20. Februar 2012 ausgeführt hatte, es sei ihr von Dr. med. E._______ eine Einschränkung im Haushalt in diesem Ausmass bestätigt worden (B-act. 1; vgl. auch übereinstimmende Ausführungen in der Replik vom 22. Mai 2012 [B-act. 7]).</w:t>
      </w:r>
    </w:p>
    <w:p>
      <w:r>
        <w:rPr>
          <w:b/>
        </w:rPr>
        <w:t>E. 3.3</w:t>
      </w:r>
    </w:p>
    <w:p>
      <w:r>
        <w:t>Die Beschwerdeführerin führte im Beschwerdeverfahren C-2104/2008 aus, bei besserer Gesundheit hätte sie ab September 2008 eine ausserhäusliche Erwerbstätigkeit aufgenommen (E. 6.4). Entgegen der Auffassung in der Beschwerdebegründung hatte sie diese Informationen jedoch weder im Fragebogen für die im Haushalt tätigen Versicherten noch in demjenigen für die IV-Rentenrevision vom 2. Februar 2011 wiederholt (BL-act. 63). Mit Blick auf die früheren Ausführungen, wonach sich ab September 2008 sowohl die Tochter als auch der Sohn ganztags in der Schule bzw. im Kindergarten aufhalten würden und der Ehemann halbtags zu Hause sei, ist dennoch davon auszugehen, dass ab September 2008 ein Methodenwechsel vorzunehmen war, zumal die Beschwerdeführerin am 18. August 2011 nochmals bestätigt hatte, im Gesundheitszustand einer Erwerbstätigkeit nachzugehen (BL-act. 66). Mit Blick auf diese Ausführungen lässt sich nicht beanstanden, dass per September 2008 ein Wechsel der Bemessungsmethode vorgenommen worden war. Den Ausführungen der Beschwerdeführerin in deren Schreiben vom 3. September 2011 (BL-act. 67), wonach sie weiterhin Hausfrau sei, kann insbesondere mit Blick auf die von der Rechtsprechung entwickelte Beweismaxime der "Aussage der ersten Stunde" (vgl. E. 6.3 des Entscheids des Bundesverwaltungsgerichts C-2104/2008 vom 9. Februar 2010) nicht gefolgt werden.</w:t>
      </w:r>
    </w:p>
    <w:p>
      <w:r>
        <w:rPr>
          <w:b/>
        </w:rPr>
        <w:t>E. 3.4</w:t>
      </w:r>
    </w:p>
    <w:p>
      <w:r>
        <w:t>Gemäss der im Gutachten von Dr. med. E._______ vom 18. November 2010 erwähnten Sozialanamnese gebar die Beschwerdeführerin im Dezember 2010 ihr drittes Kind, weshalb erneut die Möglichkeit eines Wechsels der Invaliditätsbemessungsmethode ab diesem Zeitpunkt besteht. Mit Blick auf die Umstände, dass sich ab September 2008 sowohl die Tochter als auch der Sohn ganztags in der Schule bzw. im Kindergarten aufhalten und der Ehemann halbtags zu Hause ist, kann nicht unbesehen davon ausgegangen werden, dass die Invalidität nach dem Geburtstermin im Dezember 2010 wiederum nach der spezifischen Methode zu bemessen ist. Vielmehr hat die Vorinstanz diesbezüglich entsprechende Abklärungen in die Wege zu leiten resp. zu prüfen, ob im Rahmen der möglichen Neubemessung der Invalidität allenfalls die gemischte Methode zur Anwendung gelangt.</w:t>
      </w:r>
    </w:p>
    <w:p>
      <w:r>
        <w:rPr>
          <w:b/>
        </w:rPr>
        <w:t>E. 4</w:t>
      </w:r>
    </w:p>
    <w:p>
      <w:r>
        <w:t>In der Erwägung 5.4 des Urteils des Bundesverwaltungsgerichts C-2104/2008 vom 9. Februar 2010 wurde - in Würdigung des Gutachtens von Dr. med. E._______ vom 26. April 2006 (act. 30) und dessen ergänzenden Stellungnahme vom 21. September 2007 (act. 87) - zusammenfassend ausgeführt, im Rahmen der ergänzenden medizinischen Abklärungen habe sich Dr. med. E._______ nochmals bzw. ergänzend zu den Fragen hinsichtlich des Beginns der Arbeitsunfähigkeit sowie der Auswirkungen der gesundheitlichen Beeinträchtigungen auf die Arbeits- und Leistungsfähigkeit der Beschwerdeführerin ab dem Zeitpunkt des Lehrbeginns und insbesondere ab Dezember 2001 (Lehrabbruch) zu äussern.</w:t>
      </w:r>
    </w:p>
    <w:p>
      <w:r>
        <w:rPr>
          <w:b/>
        </w:rPr>
        <w:t>E. 4.1</w:t>
      </w:r>
    </w:p>
    <w:p>
      <w:r>
        <w:t>Im rheumatologischen Ergänzungsgutachten vom 16. November 2010 führte Dr. med. E._______ zusammengefasst aus, im klinischen Status ergebe es keine signifikante Veränderung gegenüber der Voruntersuchung von 2006. Bereits zum damaligen Zeitpunkt sei er, Dr. med. E._______, von einem stabilen Zustand ausgegangen. Bei der Versicherten bestünden erhebliche Einschränkungen. Sie könne keine nur gehende oder nur stehende Tätigkeit ausführen und bloss zirka 10 bis 15 Minuten am Stück gehen. Dann brauche sie Zeit, um sich zu erholen resp. um sich zur Entlastung der Füsse hinzusetzen. Sie könne aufgrund der ausgeprägten sekundären Handgelenksarthrosen die Hände nicht belasten und nicht über 5 kg heben, stossen oder ziehen. Realistischerweise könne sie nur eine Tätigkeit durchführen, welche die oberen Extremitäten nur ganz gering oder überhaupt nicht belaste. In Berücksichtigung der Foto- und Röntgendokumente sei retrospektive davon auszugehen, dass die formulierten Einschränkungen bezüglich der Füsse bereits im Zeitpunkt des Beginns der Lehre (August 2000) bestanden hätten. Bezüglich der Hände sei aufgrund der klaren Beschwerdeschilderung davon auszugehen, dass die formulierte Limite bereits zum damaligen Zeitpunkt ebenfalls Gültigkeit gehabt habe. Im Bericht von Dr. med. F._______ vom 6. November 2003 seien verschiedene Arbeitsunfähigkeiten explizit als Hausfrau angegeben worden (100 % ab 7. März, 20. Juni und 11. September 2003 jeweils für 6 Wochen). Er, Dr. med. E._______, gehe heute davon aus, dass für diese Zeiträume jeweils Arbeitsunfähigkeiten von 100 % und für die Zeiten nachfolgend an die Operationen ab dem 23. September 2004 und dem 15. Dezember 2005 (Osteosynthesematerialentfernung) jeweils sechsmonatige vollständige Arbeitsunfähigkeiten bestanden hätten. Für diejenigen Zeiten, in welchen keine vollständige Arbeitsunfähigkeit vorgelegen habe, sei davon auszugehen, dass die formelle Berechnung der Arbeitsunfähigkeit im Haushalt (44 %) bereits damals Gültigkeit gehabt habe. Hätte eine Beurteilung ab dem Zeitpunkt des Lehrabbruchs "12/2002" als Hausfrau vorgenommen werden müssen, hätte die Einschränkung im Haushalt 44 % betragen, ausser für die erwähnten Zeiten mit dokumentierten 100%igen Arbeitsunfähigkeiten.</w:t>
      </w:r>
    </w:p>
    <w:p>
      <w:r>
        <w:rPr>
          <w:b/>
        </w:rPr>
        <w:t>E. 4.2</w:t>
      </w:r>
    </w:p>
    <w:p>
      <w:r>
        <w:t>In seiner präzisierenden Stellungnahme vom 12. August 2013 berichtete Dr. med. E._______ betreffend den Zeitraum vom 1. September 2008 (Statuswechsel; vgl. E. 3.3 hiervor) bis 16. November 2010 (Datum des Ergänzungsgutachtens; vgl. E. 4.1 hiervor), die Versicherte könne keine nur gehenden oder nur stehenden Tätigkeiten ausführen. Sie könne zirka 10 bis 15 Minuten am Stück gehen, brauche dann zur Entlastung der Füsse Zeit, um sich zu erholen resp. sich hinzusetzen. Sie könne mit den Händen wegen Handgelenksarthrosen nicht über 5 kg heben, stossen oder ziehen. Realistischerweise könne sie nur eine Tätigkeit ausführen, welche die oberen Extremitäten nur ganz gering oder überhaupt nicht belaste. Für ein derartig leichtes Arbeitsprofil bestehe aus rheumatologischer Sicht eine Arbeitsfähigkeit von 30 % bezogen auf ein Ganztagspensum (B-act. 15).</w:t>
      </w:r>
    </w:p>
    <w:p>
      <w:r>
        <w:rPr>
          <w:b/>
        </w:rPr>
        <w:t>E. 4.3</w:t>
      </w:r>
    </w:p>
    <w:p>
      <w:r>
        <w:t>Die rheumatologische Ergänzungsexpertise von Dr. med. E._______ vom 16. November 2010 erfüllt - insbesondere auch mit Blick auf die präzisierende Stellungnahme vom 12. August 2013 - die an den vollen Beweiswert eines ärztlichen Gutachtens gestellten Kriterien. Insbesondere ist sie für die streitigen Belange umfassend, beruht auf allseitigen Untersuchungen, berücksichtigt die geklagten Beschwerden und wurde in Kenntnis der Vorakten (Anamnese) abgegeben. Sie ist zudem in der Darlegung der medizinischen Zusammenhänge und in der Beurteilung der medizinischen Situation für die hier interessierenden Fragen einleuchtend und in den Schlussfolgerungen begründet, so dass darauf abgestellt werden kann. Demnach lässt sich der gesundheitliche Zustand der Beschwerdeführerin und dessen Auswirkungen auf die Arbeits- und Leistungsfähigkeit nun auch vor April 2006 (vgl. E. 5.3 des Urteils des Bundesverwaltungsgerichts C-2104/2008 vom 9. Februar 2010) schlüssig und zuverlässig beurteilen (vgl. BGE 125 V 353 E. 3b/bb; vgl. zum Ganzen auch E. 2.5 hiervor). Zwar sind retrospektive Beurteilungen der Arbeitsunfähigkeit schwierig, weshalb entsprechende Begutachtungen erhöhten Ansprüchen genügen müssen (vgl. Urteil des EVG I 200/03 vom 26. Juli 2004 E. 4.5). Da Dr. med. E._______ die zur Verfügung stehenden Informationsquellen - in Form von Arztberichten der behandelnden Ärzte und Patienten-, Fremd- und Sozialanamnesen - berücksichtigt und umfassend sowie schlüssig gewürdigt hat, ist ohne Weiteres davon auszugehen, dass sein Ergänzungsgutachten vom 16. November 2010 diesen Ansprüchen genügt. Es ist demnach davon auszugehen, dass die Beschwerdeführerin ab dem Zeitpunkt des Lehrabbruchs (Ende Dezember 2001) bzw. ab Januar 2002 in ihrer Tätigkeit als Hausfrau zu 44 % in ihrer Arbeits- resp. Leistungsfähigkeit eingeschränkt war (vgl. hierzu auch E. 6 ff. des Urteils des Bundesverwaltungsgerichts C-2104/2008 vom 9. Februar 2010), wobei ergänzend zu erwähnen ist, dass es sich bei der Angabe von Dr. med. E._______ "ab dem Zeitpunkt des Lehrabbruchs 12/2002" betreffend das Jahr - 2002 statt 2001 - offensichtlich um ein Versehen handelt. Weiter kann davon ausgegangen werden, dass für die Zeit ab 7. März, 20. Juni und 11. September 2003 jeweils für 6 Wochen sowie ab dem 23. September 2004 und ab dem 15. Dezember 2005 jeweils für sechs Monate eine vollständige Arbeits- und Leistungsunfähigkeit in der Tätigkeit als Hausfrau bestanden hatte. Weiter ist aufgrund der beweiskräftigen, präzisierende Stellungnahme von vom 12. August 2013 erstellt, dass die Beschwerdeführerin aufgrund des von Dr. med. E._______ abgegebenen Zumutbarkeitsprofils in einer ausserhäuslichen Tätigkeit - einer solchen wäre sie bei voller Gesundheit ab September 2008 nachgegangen (vgl. E. 3.3 hiervor) - eine Arbeitsfähigkeit von 30 % (bezogen auf ein Ganztagspensum) aufweist.</w:t>
      </w:r>
    </w:p>
    <w:p>
      <w:r>
        <w:rPr>
          <w:b/>
        </w:rPr>
        <w:t>E. 4.4.1</w:t>
      </w:r>
    </w:p>
    <w:p>
      <w:r>
        <w:t>Die Vorinstanz vertrat in der Beschwerdebegründung die Ansicht, den vorliegenden Akten könne kein Hinweis entnommen werden, dass die körperlichen Einschränkungen bereits vor der ersten Operation am 7. März 2003 zu einer massgeblichen Einschränkung der Arbeitsfähigkeit in einer angepassten Tätigkeit oder in der Haushaltstätigkeit geführt hätten. Somit werde der Beginn des Wartejahres auf den 7. März 2003 (erste Vorfusskorrektur) festgelegt (BL-act. 76 S. 25). Dieser Auffassung kann mit Blick auf die voll beweiskräftige Ergänzungsexpertise von Dr. med. E._______ vom 16. November 2010 nicht gefolgt werden. Vielmehr begann nach dem vorstehend Dargelegten bzw. aufgrund des per Ende Dezember 2001 erfolgten Lehrabbruchs (vgl. Bst. A. hiervor) die einjährige gesetzliche Wartezeit bereits im Januar 2002 resp. war diese im Januar 2003 abgelaufen, weshalb die Beschwerdeführerin bereits ab dem 1. Januar 2003 Anspruch auf die Viertelsrente hat; die korrekte Durchführung des Betätigungsvergleichs ergab einen nicht zu beanstandenden IV-Grad von 44 %.</w:t>
      </w:r>
    </w:p>
    <w:p>
      <w:r>
        <w:rPr>
          <w:b/>
        </w:rPr>
        <w:t>E. 4.4.2</w:t>
      </w:r>
    </w:p>
    <w:p>
      <w:r>
        <w:t>Zu keinen Beanstandungen führt auch die Vorgehensweise, diese Viertelsrente in Anwendung von Art. 88a Abs. 2 IVV zufolge der am 23. September 2004 erfolgten Operation per 1. Dezember 2004 auf eine ganze IV-Rente zu erhöhen und - nach Ablauf der sechsmonatigen 100%igen Arbeitsunfähigkeit - in Anwendung von Art. 88a Abs. 1 Satz 2 IVV per 1. Juli 2005 wiederum auf eine Viertelsrente herabzusetzen.</w:t>
      </w:r>
    </w:p>
    <w:p>
      <w:r>
        <w:rPr>
          <w:b/>
        </w:rPr>
        <w:t>E. 4.4.3</w:t>
      </w:r>
    </w:p>
    <w:p>
      <w:r>
        <w:t>Entgegen der Auffassung der Vorinstanz ist aufgrund der gemäss Dr. med. E._______ ab dem 15. Dezember 2005 bestehenden erneuten 100%igen Arbeits- und Leistungsunfähigkeit während sechs Monaten die Viertelsrente in Anwendung der vorstehend genannten Verordnungsbestimmungen per 1. März 2006 erneut auf eine ganze IV-Rente zu erhöhen und diese per 1. Oktober 2006 wiederum auf eine Viertelsrente herabzusetzen.</w:t>
      </w:r>
    </w:p>
    <w:p>
      <w:r>
        <w:rPr>
          <w:b/>
        </w:rPr>
        <w:t>E. 4.5</w:t>
      </w:r>
    </w:p>
    <w:p>
      <w:r>
        <w:t>Aufgrund der vorstehenden Erwägungen ergibt sich zusammenfassend, dass die Beschwerdeführerin vom 1. Januar 2003 bis 30. November 2004 und vom 1. Juli 2005 bis Ende Februar 2006 sowie ab 1. Oktober 2006 bis 31. August 2008 Anspruch auf eine Viertelsrente hat. In der Zeit vom 1. Dezember 2004 bis 30. Juni 2005 und vom 1. März bis 30. September 2006 besteht ein Anspruch auf eine ganze Rente. In diesem Zusammenhang ist ergänzend darauf hinzuweisen, dass die für die Zeit ab 7. März, 20. Juni und 11. September 2003 attestierte vollständige Arbeits- und Leistungsunfähigkeit bloss während jeweils sechs Wochen keine rentenrelevanten Auswirkungen hatte. In der Folge ist der Rentenanspruch aufgrund des per 1. September 2008 erfolgten Statuswechsels mittels der Bemessungsmethode des Einkommensvergleichs zu prüfen (vgl. E. 3.3 hiervor).</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5.2.1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5.2.2</w:t>
      </w:r>
    </w:p>
    <w:p>
      <w:r>
        <w:t>Hinsichtlich der Bestimmung des hypothetischen Valideneinkommens ist es in Anbetracht des Bildungstands der Beschwerdeführerin und des Umstands, dass sie ohne gesundheitliche Beeinträchtigungen mit überwiegender Wahrscheinlichkeit die Ausbildung zur Köchin erfolgreich abgeschlossen hätte, sachgerecht, im Zeitpunkt des Statuswechsels (September 2008) auf die LSE 2008, privater Sektor, Wirtschaftszweig Gastgewerbe, Frauen, Anforderungsniveau 3, abzustützen, womit als Zwischenergebnis ein jährliches hypothetisches Valideneinkommen von Fr. 47'832.- resultiert (vgl. www.bfs.admin.ch &gt; Themen &gt; Arbeit, Erwerb &gt; Publikationen &gt; Schweizerische Lohnstrukturerhebung 2008, S. 26, Tabelle TA1, Wirtschaftszweig 55; zuletzt besucht am 18. November 2013). Unter Berücksichtigung der branchenspezifischen betriebsüb­lichen wöchentlichen Arbeitszeit von 42 Stunden im Jahr 2008 (BGE 126 V 75 E. 3b bb S. 76; vgl. www.bfs.admin.ch &gt; Themen &gt; Arbeit, Erwerb &gt; Erwerbstätigkeit und Arbeitszeit &gt; detaillierte Daten &gt; Statistik der betriebsüblichen Arbeits­zeit &gt; Be­triebsübliche Arbeitszeit nach Wirtschaftsabteilungen, in Stun­den pro Woche 1990-2011, Ab­schnitt I Ziff. 56 [Gastronomie]; zuletzt besucht am 18. November 2013) ergibt sich demnach ein hypothetisches Valideneinkommen von Fr. 50'224.-. Davon ist vorliegend auszugehen.</w:t>
      </w:r>
    </w:p>
    <w:p>
      <w:r>
        <w:rPr>
          <w:b/>
        </w:rPr>
        <w:t>E. 5.3.1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ebenfalls 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5.3.2</w:t>
      </w:r>
    </w:p>
    <w:p>
      <w:r>
        <w:t>Aufgrund der schlüssigen sowie überzeugenden und damit voll be­weiskräftigen Beurteilung von Dr. med. E._______ sind der Beschwerdeführerin unter Berücksichtigung der gesundheitlichen Beeinträchtigungen leidensadaptierte, ausserhäusliche Verweisungstätigkeiten nur noch im Ausmass von 30 % zumutbar. Mit Blick auf die oben zusammengefasst wiedergegebene bundesgerichtliche Rechtsprechung ist zur Bestimmung des hypothetischen Invalideneinkommens der Beschwerdeführerin auf den Zentralwert der Tabelle TA1 der LSE 2008 abzustellen. Dieser Wert belief sich für die mit einfachen und re­petitiven Tätigkeiten be­schäftigen Frauen im privaten Sektor (Anforde­rungsniveau 4) im Jahr 2008 auf monatlich brutto Fr. 4'116.- bei einer wöchentli­chen Arbeitszeit von 40 Stunden und inkl. 13. Monatslohn (vgl. www.bfs.admin.ch &gt; Themen &gt; Arbeit, Erwerb &gt; Publikationen &gt; Schweizerische Lohnstrukturerhebung 2008, S. 26, Tabelle TA1, Wirtschaftszweige total; zuletzt besucht am 18. November 2013). Unter Um­rechnung dieses Einkommens auf die betriebsübliche wöchentliche Arbeitszeit von 41.6 Stunden im Jahr 2008 (BGE 126 V 75 E. 3b bb S. 76; vgl. www.bfs.admin.ch &gt; Themen &gt; Arbeit, Erwerb &gt; Erwerbstätigkeit und Arbeitszeit &gt; detaillierte Daten &gt; Statistik der betriebsüblichen Arbeits­zeit &gt; Be­triebsübliche Arbeitszeit nach Wirtschaftsabteilungen, in Stunden pro Woche 1990-2012, Ab­schnitte A-S [Abteilungen 01-96]; zuletzt besucht am 18. November 2013) und unter Berücksichtigung der 70%igen Arbeitsunfähigkeit resultiert demnach als Zwischenergebnis ein hypothetisches Invalideneinkommen von Fr. 15'410.- pro Jahr.</w:t>
      </w:r>
    </w:p>
    <w:p>
      <w:r>
        <w:rPr>
          <w:b/>
        </w:rPr>
        <w:t>E. 5.3.3</w:t>
      </w:r>
    </w:p>
    <w:p>
      <w:r>
        <w:t>Da die Beschwerdeführerin selbst bei leichten Hilfsarbeitstätigkeiten behindert und im Vergleich zu voll leistungsfähigen und entsprechend einsetzbaren Arbeitnehmern lohnmässig benachteiligt ist und deshalb mit unterdurchschnittlichen Lohnansätzen rechnen muss, rechtfertigt sich entgegen der Auffassung der Vorinstanz vorliegend ein Abzug vom Tabellenlohn. In Anbetracht sämtlicher persönlicher und beruflicher Umstände ist dieser auf 5 % zu begrenzen (vgl. zum Ganzen E. 5.3.1 hiervor 2. Absatz). Demnach reduziert sich das jährliche hypothetische Invalideneinkommen von Fr. 15'410.- um Fr. 771.- auf Fr. 14'639.-.</w:t>
      </w:r>
    </w:p>
    <w:p>
      <w:r>
        <w:rPr>
          <w:b/>
        </w:rPr>
        <w:t>E. 5.4</w:t>
      </w:r>
    </w:p>
    <w:p>
      <w:r>
        <w:t>Aus der Gegenüberstellung eines hypothetischen Valideneinkommens von jährlich Fr. 50'224.- und eines hypothetischen Invalideneinkommens von Fr. 14'639.- pro Jahr resultiert bei einer Erwerbseinbusse von Fr. 35'585.- ein IV-Grad von 71 %, was ab 1. September 2008 bis 30. Dezember 2010 (vgl. E. 3.4 hiervor) Anspruch auf eine ganze IV-Rente ergibt.</w:t>
      </w:r>
    </w:p>
    <w:p>
      <w:r>
        <w:rPr>
          <w:b/>
        </w:rPr>
        <w:t>E. 6</w:t>
      </w:r>
    </w:p>
    <w:p>
      <w:r>
        <w:t>Aufgrund der vorstehenden Erwägungen ist die Beschwerde insoweit gutzuheissen und sind die angefochtenen Verfügungen aufzuheben, als dass die Beschwerdeführerin vom 1. Januar 2003 bis 30. November 2004, vom 1. Juli 2005 bis Ende Februar 2006 sowie ab 1. Oktober 2006 bis 31. August 2008 Anspruch auf eine befristete Viertelsrente und vom 1. Dezember 2004 bis 30. Juni 2005, vom 1. März bis 30. September 2006 sowie ab 1. September 2008 bis 31. Dezember 2010 Anspruch auf eine befristete ganze Rente hat. Die Akten gehen zurück an die Vorinstanz. Diese ist anzuweisen, entsprechende Verfügungen zu erlassen und die entsprechenden Rentenbetreffnisse unter Berücksichtigung von Art. 26 ATSG rückwirkend auszurichten. Weiter hat die Vorinstanz weitere Abklärungen hinsichtlich des Status resp. der Bemessung der Invalidität ab dem Zeitpunkt der Geburt des dritten Kindes der Beschwerdeführerin im Dezember 2010 vorzunehmen und entsprechend zu verfügen.</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Der unterliegenden Vorinstanz können allerdings keine Verfahrenskosten auferlegt werden (Art. 63 Abs. 2 VwVG). Der obsiegenden Beschwerdeführerin sind ebenfalls keine Kosten aufzuerlegen. Dieser ist der geleistete Verfahrenskostenvorschuss von Fr. 415.94 nach Eintritt der Rechtskraft des vorliegenden Urteils zurückzuerstatten.</w:t>
      </w:r>
    </w:p>
    <w:p>
      <w:r>
        <w:rPr>
          <w:b/>
        </w:rPr>
        <w:t>E. 7.2</w:t>
      </w:r>
    </w:p>
    <w:p>
      <w:r>
        <w:t>Der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