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C-1048/2008 vom 5. März 2010</w:t>
      </w:r>
    </w:p>
    <w:p>
      <w:r>
        <w:t>Bundesverwaltungsgericht, 2010-03-05, IT</w:t>
      </w:r>
    </w:p>
    <w:p>
      <w:r>
        <w:rPr>
          <w:b/>
        </w:rPr>
        <w:t xml:space="preserve">Quelle: </w:t>
      </w:r>
      <w:r>
        <w:t>https://mcp.opencaselaw.ch/entscheid/bvger_C-1048_2008</w:t>
      </w:r>
    </w:p>
    <w:p>
      <w:r>
        <w:t>FR: TAF C-1048/2008 du 5 mars 2010</w:t>
      </w:r>
    </w:p>
    <w:p>
      <w:r>
        <w:t>IT: TAF C-1048/2008 del 5 marzo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1.4.1</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1.4.2</w:t>
      </w:r>
    </w:p>
    <w:p>
      <w:r>
        <w:t>In merito all'ammissibilità del gravame, occorre altresì rilevare, per completezza, che nel caso di specie l'UAIE ha annullato la decisione del 20 dicembre 2007, notificata a torto al ricorrente piuttosto che al suo rappresentante d'allora, sostituendola con quella del 26 febbraio 2008, dal tenore sostanzialmente identico. Il ricorso inoltrato dall'insorgente il 18 febbraio 2008 lo è pertanto stato prematuramente. Tuttavia, la giurisprudenza ha già ammesso che un ricorso prematuro non è inammissibile (DTF 108 Ia 126 consid. 1a). Peraltro, la notificazione della decisione del 26 febbraio 2008 al precedente mandatario del ricorrente, l'avvocato H._______, benché non fosse più il mandatario dell'insorgente stesso dal 13 febbraio 2008 (cfr. procura di medesima data all'avvocato Massimo Di Marco contenente una "revoca di qualsivoglia legale precedentemente nominato"), non ha incidenza alcuna sulla validità della notificazione medesima, dal momento che la fine del precedente mandato non era ancora stata portata alla conoscenza dell'autorità inferiore (cfr., su questa problematica, la sentenza del Tribunale federale nel caso 4P.273/1999 del 20 giugno 2000 consid. 5c). Ad ogni buon conto, il ricorrente ha potuto difendere i suoi interessi senza subire pregiudizi dinanzi ad un'autorità di ricorso, ossia il Tribunale amministrativo federale, che gode di piena cognizione.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se di principio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nel caso concreto, e dal momento che è stabilito che la domanda dell'insorgente avente per oggetto l'ottenimento di una rendita dell'assicurazione svizzera per l'invalidità è stata presentata il 27 dicembre 2005, il diritto eventuale a una rendita deve essere esaminato alla luce delle disposizioni della LAI in vigore fino al 31 dicembre 2007 (cfr. sentenza del Tribunale federale 8C_48/2009 del 29 aprile 2009 consid. 4).</w:t>
      </w:r>
    </w:p>
    <w:p>
      <w:r>
        <w:rPr>
          <w:b/>
        </w:rPr>
        <w:t>E. 3.3</w:t>
      </w:r>
    </w:p>
    <w:p>
      <w:r>
        <w:t>Il ricorrente, come già rilevato, ha presentato la richiesta di rendita il 27 dicembre 2005.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27 dicembre 2004 (ossia 12 mesi precedenti la presentazione della domanda), oppure se un diritto alla rendita sia sorto tra tale data e il 26 febbraio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il ricorrente soffre segnatamente di esiti sfumati di intervento neurochirurgico per ematoma subdurale della convessità cerebrale bilaterale, diabete mellito in trattamento con ipoglicemizzanti orali, spondiloartrosi cervico-lombare a modesta incidenza funzionale (cfr. perizia medica particolareggiata E 213 del 3 ottobre 2007; doc. 62) nonché disturbo cognitivo lieve secondario a pregresso ematoma subdurale con epilessia parziale semplice in trattamento farmacologico (cfr. rapporto psichiatrico del 3 ottobre 2007; doc. 60).</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10.1</w:t>
      </w:r>
    </w:p>
    <w:p>
      <w:r>
        <w:t>Nella fattispecie in esame, occorre determinare se il ricorrente ha subito nel periodo determinante (cfr. consid. 3.3 del presente giudizio), e senza interruzione notevole, un'incapacità lavorativa media di almeno il 40% durante un anno giusta l'art. 29 cpv. 1 lett. b LAI.</w:t>
      </w:r>
    </w:p>
    <w:p>
      <w:r>
        <w:rPr>
          <w:b/>
        </w:rPr>
        <w:t>E. 10.2</w:t>
      </w:r>
    </w:p>
    <w:p>
      <w:r>
        <w:t>Dalle carte processuali emerge che, dopo il rimpatrio, il ricorrente ha ancora esercitato un'attività lucrativa. In particolare, da gennaio del 2003 è stato alle dipendenze della ditta B._______, dapprima dal 22 gennaio al 22 maggio 2003 come operaio edile ed in seguito dal 9 aprile al 12 settembre 2003 quale addetto alla consegna e al montaggio di mobili, in ragione di 40 ore alla settimana. Ha interrotto il lavoro il 12 settembre 2003 a seguito di dimissioni (doc. 12).</w:t>
      </w:r>
    </w:p>
    <w:p>
      <w:r>
        <w:rPr>
          <w:b/>
        </w:rPr>
        <w:t>E. 10.3.1</w:t>
      </w:r>
    </w:p>
    <w:p>
      <w:r>
        <w:t>Nei suoi rapporti del 23 marzo, del 9 luglio e del 14 dicembre 2007 (doc. 48, 56 e 65), il dott. C._______, del SMR Rhône, ha constatato, sulla base della documentazione medica agli atti, che il ricorrente ha subito un intervento per ematoma subdurale (agosto 2005), che l'esame clinico è nella norma, che il medesimo è guarito da tale patologia e che, dopo l'intervento dell'agosto 2005, lo stesso presenta solo esiti moderati di un'emisindrome destra (quali discreta ipostenia all'emisoma destro e parestesie al cuoio capelluto nella sede dell'intervento). L'insorgente è altresì affetto da lievi disturbi della memoria, cervico-lombalgie a modesta incidenza funzionale con dolori ai movimenti e diabete non insulinodipendente. Ha in particolare ritenuto che l'affezione cerebrale di cui soffre il ricorrente - esiti moderati d'ematoma subdurale - ha impedito al medesimo l'esercizio della precedente attività di addetto al montaggio di mobili dall'agosto 2005, ma che tale patologia, come pure i lievi disturbi della memoria nonché il diabete mellito, non comportano alcuna limitazione funzionale determinante in un'attività sostitutiva, la quale avrebbe potenzialmente potuto essere esercitata dal 1° dicembre 2005.</w:t>
      </w:r>
    </w:p>
    <w:p>
      <w:r>
        <w:rPr>
          <w:b/>
        </w:rPr>
        <w:t>E. 10.3.2</w:t>
      </w:r>
    </w:p>
    <w:p>
      <w:r>
        <w:t>Peraltro, anche il dott. G._______, del servizio medico dell'UAIE, nei suoi rapporti del 22 aprile e del 24 giugno 2008, rileva che in sede ricorsuale non è stata esibita dall'insorgente della nuova documentazione, di data anteriore al giudizio impugnato del 26 febbraio 2008, che possa giustificare un'apprezzamento diverso della fattispecie - sia esso dal profilo somatico o neuropsichiatrico - da quello effettuato dal dott. C._______.</w:t>
      </w:r>
    </w:p>
    <w:p>
      <w:r>
        <w:rPr>
          <w:b/>
        </w:rPr>
        <w:t>E. 10.3.3</w:t>
      </w:r>
    </w:p>
    <w:p>
      <w:r>
        <w:t>Certo, nella perizia medica particolareggiata E 213 del 3 ottobre 2007 (doc. 62), è stata postulata, per ciò che qui maggiormente interessa, un'incapacità al lavoro del 50% in un'attività sostitutiva adeguata. Sennonché, detta valutazione medica non è condivisibile, risultando difficilmente compatibile con la diagnosi nonché le limitazioni funzionali accertate, segnatamente esiti sfumati di intervento neurochirurgico, diabete mellito in trattamento con ipoglicemizzanti orali, spondiloartrosi cervico-lombare a modesta incidenza funzionale con movimenti di flesso-estensione del rachide riferiti dolorosi e limitati ai gradi estremi e sfumato deficit di forza all'arto superiore ed inferiore destro, ma con andatura autonoma (cfr. perizia particolareggiata E 213 dell'ottobre 2007, doc. 62 pag. 3 e 4). La stessa non è altresì corroborata da riscontri oggettivi né nella citata perizia né in altri documenti medici agli atti (di data anteriore alla decisione impugnata del 26 febbraio 2008), segnatamente da indicazioni precise, affidabili e oggettivabili sull'esistenza di problemi di salute maggiori di quelli ritenuti dal medico dell'UAIE e suscettibili d'incidere significativamente sulla capacità lavorativa dell'insorgente in attività sostitutive adeguate. Dalla documentazione medica risulta in particolare che il ricorrente ha sofferto di un'ematoma subdurale della convessità cerebrale bilaterale (agosto 2005), che è stato sottoposto ad intervento chirurgico di drenaggio delle raccolte ematiche (29 agosto 2005), che, dopo tale intervento, ha presentato delle crisi comiziali in ragione delle quali è stato sottoposto a terapia, che il decorso post-operatorio è stato regolare e che vi è stato un miglioramento della sintomatologia (cfr., segnatamente, doc. 16). Le cartelle cliniche, in particolare i rapporti neurochirurgici, non comportano altresì alcuna indicazione in merito ad una specifica incapacità lavorativa e neppure al relativo grado in attività sostitutive leggere ed adeguate. Dal rapporto psichiatrico del dott. F._______, del 3 ottobre 2007 (doc. 60), emerge che l'insorgente è affetto da un disturbo cognitivo lieve con epilessia parziale semplice in trattamento e che il paziente ha riferito di "episodi vertiginosi della durata di pochi minuti, senza perdita di conoscenza", dall'epoca delle dimissioni dal ricovero (con successivo intervento) nell'estate del 2005. Lo psichiatra ha peraltro, ed in particolare, segnalato che il ricorrente ha un aspetto discretamente curato, un atteggiamento collaborante, pensiero lievemente rallentato con idee saltuarie di bassa autostima, percezione e linguaggio normali, sensorio integro, capacità critica discreta, livello di consapevolezza discreto nonché deficit della memoria e dell'attenzione. Ha pure ritenuto, dal profilo psichiatrico, che l'attività lavorativa abituale, o altra confacente, non è dannosa al ricorrente, ma neppure utile come complemento terapeutico. Ha altresì postulato un'incapacità lavorativa del 45% circa. Tuttavia, e come rettamente rilevato in particolare dal dott. G._______ nella presa di posizione del 22 aprile 2008, tale valutazione dell'incapacità lavorativa non è giustificata neppure da riscontri oggettivi nel rapporto medesimo.</w:t>
      </w:r>
    </w:p>
    <w:p>
      <w:r>
        <w:rPr>
          <w:b/>
        </w:rPr>
        <w:t>E. 10.3.4</w:t>
      </w:r>
    </w:p>
    <w:p>
      <w:r>
        <w:t>L'insorgente ha certo affermato - nello scritto dell'11 giugno 2007, successivo al progetto di decisione del 9 maggio 2007, ma pure in sede di ricorso e di replica - che le affezioni di cui soffre non gli consentono di esercitare una qualsiasi attività lucrativa e giustificano un'invalidità almeno nella misura del 60%. Tuttavia, non ha prodotto nuova documentazione medica suscettibile di dimostrare la sussistenza della pretesa invalidità. Il ricorrente appare fondare la sua diversa opinione sulla base della relazione medica (non datata) della dott.ssa D._______, specialista in neurologia (doc. 52 nonché doc. TAF 1). Occorre precisare che nella misura in cui tale rapporto medico, che è peraltro stato oggetto d'esame da parte del servizio medico dell'UAIE ancor prima dell'emanazione della decisione impugnata, si riferisce alle note diagnosi di esiti di intervento chirurgico per ematoma subdurale della convessità cerebrale, disturbi della memoria nonché diabete mellito non apporta alcun (nuovo) elemento medico oggettivo con riferimento ad eventuali limitazioni funzionali aventi un'incidenza determinante sulla capacità lavorativa dell'insorgente in attività sostitutive leggere. Laddove il certificato medico fa stato di una nuova patologia - la sindrome psico-organica - questa non è corroborata da riscontri medici oggettivi nella relazione medesima (peraltro da alcuno degli altri documenti agli atti appare che il ricorrente soffre di un disturbo psichico suscettibile d'incidere in modo determinante sulla sua capacità lavorativa). Ne discende che la valutazione medico-legale della dott.ssa D._______ non comporta una motivazione convincente con riferimento alle ragioni che stanno alla base della conclusione d'inabilità lavorativa del 60% in qualsiasi attività.</w:t>
      </w:r>
    </w:p>
    <w:p>
      <w:r>
        <w:rPr>
          <w:b/>
        </w:rPr>
        <w:t>E. 10.3.5</w:t>
      </w:r>
    </w:p>
    <w:p>
      <w:r>
        <w:t>Quanto ai documenti più recenti esibiti, quelli di aprile e maggio 2008 (doc. TAF 9), ossia di data posteriore alla decisione impugnata, fanno stato di cardiopatia ischemica e d'intervento di angioplastica con applicazione di stent medicato il 29 aprile 2008, essi si riferiscono a fatti posteriori alla decisione impugnata che andranno esaminati nell'ambito di un'eventuale nuova domanda di rendita che l'insorgente potrà deporre, benché allo stato attuale degli atti di causa non sia comunque dimostrata un'incapacità lavorativa derivante da queste nuove problematiche, come già ritenuto anche dal dott. G._______ nella sua presa di posizione del 24 giugno 2008.</w:t>
      </w:r>
    </w:p>
    <w:p>
      <w:r>
        <w:rPr>
          <w:b/>
        </w:rPr>
        <w:t>E. 10.3.6</w:t>
      </w:r>
    </w:p>
    <w:p>
      <w:r>
        <w:t>Infine, e nella misura in cui il ricorrente si riferisce ad altre affezioni di cui soffrirebbe - segnatamente ipertensione arteriosa, broncopatia cronica, dislipidemia mista, artrosi diffusa, epatopatia steatosica, depressione - giova rilevare che la semplice enumerazione di affezioni non è di principio sufficiente per ammettere una specifica incapacità lavorativa, fermo restando che i documenti medici agli atti non contengono elementi di giudizio oggettivi e probanti in merito all'incidenza di tali affezioni sulla capacità lavorativa del ricorrente in attività sostitutive leggere ed adeguate al suo stato di salute.</w:t>
      </w:r>
    </w:p>
    <w:p>
      <w:r>
        <w:rPr>
          <w:b/>
        </w:rPr>
        <w:t>E. 10.3.7</w:t>
      </w:r>
    </w:p>
    <w:p>
      <w:r>
        <w:t>In siffatte circostanze, ben poteva l'autorità inferiore decidere il caso sulla base della documentazione medica agli atti senza dovere procedere d'ufficio ad ulteriori accertamenti, non risultando dalla documentazione sufficienti indizi che potessero giustificare dubbi od incertezze riguardo all'esito della causa.</w:t>
      </w:r>
    </w:p>
    <w:p>
      <w:r>
        <w:rPr>
          <w:b/>
        </w:rPr>
        <w:t>E. 10.3.8</w:t>
      </w:r>
    </w:p>
    <w:p>
      <w:r>
        <w:t>Va ancora ricordato che, per costante giurisprudenza, ogni 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130 V 97 consid. 3.2 e DTF 113 V 22 consid. 4a).</w:t>
      </w:r>
    </w:p>
    <w:p>
      <w:r>
        <w:rPr>
          <w:b/>
        </w:rPr>
        <w:t>E. 10.4</w:t>
      </w:r>
    </w:p>
    <w:p>
      <w:r>
        <w:t>Sulla scorta della documentazione medica e delle considerazioni che precedono, questo Tribunale ritiene che il ricorrente, dall'agosto 2005, non avrebbe più potuto svolgere il lavoro di addetto al montaggio di mobili in quanto controindicato rispetto alle patologie descritte (v. rapporto del 23 marzo 2007 del dott. C._______). A lui sarebbero comunque state proponibili al 100%, a partire dal 1° dicembre 2005, attività sostitutive, quali quelle di sorvegliante di posteggio o museo, magazziniere, addetto a piccole consegne con veicolo, addetto alla vendita per corrispondenza, venditore, cassiere, venditore di biglietti, impiegato d'ufficio (addetto alla distribuzione della posta interna, telefonista, scansione ottica di documenti).</w:t>
      </w:r>
    </w:p>
    <w:p>
      <w:r>
        <w:rPr>
          <w:b/>
        </w:rPr>
        <w:t>E. 11</w:t>
      </w:r>
    </w:p>
    <w:p>
      <w:r>
        <w:t>Occorre pertanto determinare se le attività di sostituzione proposte dall'autorità inferiore siano ragionevolmente esigibili dall'assicurato tenuto conto di una situazione equilibrata del mercato del lavoro (art. 16 LPGA).</w:t>
      </w:r>
    </w:p>
    <w:p>
      <w:r>
        <w:rPr>
          <w:b/>
        </w:rPr>
        <w:t>E. 11.1</w:t>
      </w:r>
    </w:p>
    <w:p>
      <w:r>
        <w:t>Secondo la giurisprudenza del Tribunale federale, il concetto di mercato del lavoro equilibrato è una nozione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(v. sentenza del Tribunale federale I 871/02 del 20 aprile 2004; DTF 110 V 273 consid. 4b).</w:t>
      </w:r>
    </w:p>
    <w:p>
      <w:r>
        <w:rPr>
          <w:b/>
        </w:rPr>
        <w:t>E. 11.2</w:t>
      </w:r>
    </w:p>
    <w:p>
      <w:r>
        <w:t>Alfine di esaminare in quale misura un assicurato possa ancora sfruttare la sua residua capacità di guadagno sul mercato del lavoro entrante in considerazione, non vanno poste esigenze eccessive riguardo alla concretizzazione delle possibilità di lavoro e delle prospettive di guadagno (v. sentenze del Tribunale federale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Tuttavia, al riguardo non ci si deve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datore di lavoro (v. sentenza del Tribunale federale I 61/05 del 27 luglio 2005 consid. 4.3 e relativi riferimenti).</w:t>
      </w:r>
    </w:p>
    <w:p>
      <w:r>
        <w:rPr>
          <w:b/>
        </w:rPr>
        <w:t>E. 11.3</w:t>
      </w:r>
    </w:p>
    <w:p>
      <w:r>
        <w:t>Fattori quali l'età, l'insufficiente formazione o le difficoltà linguistiche non possono venir ignorati nella determinazione, in un caso concreto, delle attività ragionevolmente esigibili dall'assicurato; gli stessi non costituiscono altresì delle circostanze supplementari suscettibili di influenzare il grado di invalidità, anche se talvolta rendono difficile, perfino impossibile, la ricerca di un impiego e quindi la messa a profitto della residua capacità lavorativa. Tuttavia, allorquando si tratta di determinare l'invalidità di un assicurato prossimo all'età di pensionamento, si deve effettuare un esame complessivo della fattispecie e verificare se quest'ultimo è (o era) in grado, in modo realistico, di reperire un'occupazione su un mercato del lavoro equilibrato (v. sentenze del Tribunale federale I 61/05 del 27 luglio 2005 consid. 4.4 e relativi riferimenti, I 819/04 del 27 maggio 2005 consid. 2.2).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11.4</w:t>
      </w:r>
    </w:p>
    <w:p>
      <w:r>
        <w:t>Quanto all'esigibilità e alla possibilità per l'insorgente di esercitare una nuova attività in un mercato equilibrato del lavoro, questo Tribunale osserva che il medesimo, nato il (...), aveva 58 anni e 7 mesi al momento in cui avrebbe potuto al più presto nascere - nell'agosto del 2006 - il diritto ad una rendita dell'assicurazione svizzera per l'invalidità, momento in cui è opportuno piazzarsi per determinare, in questo contesto, l'esigibilità di un cambiamento d'attività (v. sentenze del Tribunale federale 9C_612/2007 del 14 luglio 2008 consid. 5.2, I 761/04 del 17 agosto 2004 consid. 3.3.1 e I 462/02 del 26 maggio 2003 consid. 3.2). In considerazione dell'età del ricorrente al momento della potenziale nascita del diritto alla rendita non era necessario un esame globale ed approfondito della fattispecie secondo la menzionata giurisprudenza. Qualora si volesse, per denegata ipotesi, considerare quale momento determinante per l'effettuazione di un tale esame globale la data della decisione impugnata (l'insorgente aveva allora compiuto i 60 anni), giova rilevare che egli, nonostante le patologie di cui soffre secondo la diagnosi riportata al considerando 9.1 del presente giudizio, può svolgere - secondo l'opinione dei medici dell'UAIE interpellati e che si sono fondati su documentazione sufficiente per potere fondare un giudizio convincente in merito - un'attività sostitutiva al 100% (v. in dettaglio sulle attività sostitutive adeguate alle condizioni del ricorrente il considerando 10.4 del presente giudizio). Ritenuto segnatamente il genere d'attività sostitutive in esame e la natura delle sue affezioni, un adattamento del posto di lavoro alle condizioni di salute del ricorrente non risulta altresì necessario rispettivamente è di semplice realizzazione. Questo Tribunale osserva che all'insorgente si presenta un ventaglio relativamente ampio di professioni possibili (e sufficientemente specificate) nei settori dell'industria e dei servizi, con mansioni semplici e ripetitive, che non richiedono necessariamente la messa in atto di particolari misure di reintegrazione professionale. Peraltro, l'interessato non ha fornito elementi precisi ed oggettivi suscettibili di giustificare l'inesigibilità delle attività sostitutive proposte dall'autorità inferiore. Infine, va rilevato che un eventuale rapporto di lavoro avrebbe potuto proseguire per quasi 5 anni (fino all'età di pensionamento secondo il diritto svizzero). Da quanto esposto, discende che si può ragionevolmente esigere dal ricorrente che abbia a mettere a profitto la sua residua capacità lavorativa in attività leggere adattate su un mercato del lavoro equilibrato.</w:t>
      </w:r>
    </w:p>
    <w:p>
      <w:r>
        <w:rPr>
          <w:b/>
        </w:rPr>
        <w:t>E. 12</w:t>
      </w:r>
    </w:p>
    <w:p>
      <w:r>
        <w:t>Infine, occorre esaminare la conformità del tasso d'invalidità calcolato dall'autorità inferiore.</w:t>
      </w:r>
    </w:p>
    <w:p>
      <w:r>
        <w:rPr>
          <w:b/>
        </w:rPr>
        <w:t>E. 12.1</w:t>
      </w:r>
    </w:p>
    <w:p>
      <w:r>
        <w:t>Questo Tribunale osserva, con riferimento al calcolo effettuato dall'autorità inferiore secondo le indicazioni del datore di lavoro e sulla base dei menzionati dati statistici del 2005 per la determinazione del tasso d'invalidità, che l'UAIE ha considerato quale reddito da valido quello conseguibile dal ricorrente nel 2005 in Italia come operaio addetto alla consegna e al montaggio di mobili, ossia Euro 1'367.07 mensili, ed ha ritenuto quale reddito da invalido, quello ottenibile in attività di tipo leggero, ossia Euro 1'254.50 mensili, secondo le basi di calcolo di cui al documento n. 49, peraltro trasmesso all'insorgente mediante l'ordinanza di questo Tribunale del 6 maggio 2008 (doc. TAF 5), basi di calcolo rimaste incontestate e che questo Tribunale non ha motivo di modificare d'ufficio. Peraltro, il reddito da invalido può essere ulteriormente ridotto, al massimo del 25%, per tenere conto dei fattori professionali e personali del caso (DTF 126 V 75). L'UAIE ha operato una riduzione del 20%, la quale appare ammissibile. Ne risulta un reddito dopo l'insorgenza dell'invalidità di Euro 1'003.60. Dal confronto fra il reddito da valido di Euro 1'367.07 e quello da invalido di Euro 1'003.60 consegue la determinazione di un grado d'invalidità del 27% che esclude il riconoscimento del diritto ad una rendita dell'assicurazione svizzera per l'invalidità. Il calcolo della perdita di guadagno è stato indicato come segue: (1'367.07 - 1'003.60) x 100] : 1'367.07 = 26.59% (doc. 49). Peraltro, anche applicando la riduzione massima consentita del 25%, la differenza tra i redditi di riferimento non permette in alcun modo di raggiungere la percentuale minima del 40% necessaria per maturare il diritto ad una rendita.</w:t>
      </w:r>
    </w:p>
    <w:p>
      <w:r>
        <w:rPr>
          <w:b/>
        </w:rPr>
        <w:t>E. 12.2</w:t>
      </w:r>
    </w:p>
    <w:p>
      <w:r>
        <w:t>Per conseguenza, il ricorso, destituito di fondamento, non merita tutela e la decisione impugnata va confermata.</w:t>
      </w:r>
    </w:p>
    <w:p>
      <w:r>
        <w:rPr>
          <w:b/>
        </w:rPr>
        <w:t>E. 13.1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Esse sono computate con l'anticipo spese, di identico ammontare, versato dal ricorrente stesso il 13 agosto 2008.</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