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C-1047/2011 vom 5. Oktober 2012</w:t>
      </w:r>
    </w:p>
    <w:p>
      <w:r>
        <w:t>Bundesverwaltungsgericht, 2012-10-05, FR</w:t>
      </w:r>
    </w:p>
    <w:p>
      <w:r>
        <w:rPr>
          <w:b/>
        </w:rPr>
        <w:t xml:space="preserve">Quelle: </w:t>
      </w:r>
      <w:r>
        <w:t>https://mcp.opencaselaw.ch/entscheid/bvger_C-1047_2011</w:t>
      </w:r>
    </w:p>
    <w:p>
      <w:r>
        <w:t>FR: TAF C-1047/2011 du 5 octobre 2012</w:t>
      </w:r>
    </w:p>
    <w:p>
      <w:r>
        <w:t>IT: TAF C-1047/2011 del 5 ottobre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3.1</w:t>
      </w:r>
    </w:p>
    <w:p>
      <w:r>
        <w:t>Le recourant est domicilié dans un Etat membre de la communauté européenne. Par conséquent, l'accord entre la Suisse et la Communauté européenne et ses Etats membres sur la libre circulation des personnes du 21 juin 1999 (ALCP, RS 0.142.112.681), entré en vigueur le 1er juin 2002, est applicable.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n°883/2004 et n° 987/2009 portant sur la coordination des systèmes de sécurité sociale en vigueur depuis le 1er avril 2012 entre la Suisse et les Etats membres de l'Union européenne, remplaçant les règlements (CEE) n°1478/71 et 574/72, ne sont pas applicables.</w:t>
      </w:r>
    </w:p>
    <w:p>
      <w:r>
        <w:rPr>
          <w:b/>
        </w:rPr>
        <w:t>E. 3.3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prestations en date du 16 octobre 2009. Ne sont en revanche pas applicables les dispositions de la 6e révision de la LAI (premier volet) en vigueur dès le 1er janvier 2012 (RO 2011 5659, FF 2010 1647). En l'espèce, le Tribunal peut ainsi se limiter à examiner si le recourant remplissait les conditions d'octroi d'une rente du 16 avril 2009 (six mois après le dépôt de la demande; art. 29 al. 1 LAI) au 8 décembre 2010, date de la décision attaquée marquant la limite dans le temps du pouvoir d'examen de l'autorité de recours (ATF 129 V 1 consid. 2.1 avec les réf).</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(cf. supra let. A) et remplit donc la condition de la durée minimale de cotisations eu égard au moment de l'ouverture éventuelle du droit à la rente. Il reste à examiner si celui-ci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1982 à 1995 dans le domaine du paysagisme. Retourné au Portugal, il exerce une activité salariée d'ouvrier agricole de 1999 au 25 novembre 2008, puis bénéficie de prestations de l'assurance chômage portugaise jusqu'au 15 mars 2010. Dès le 16 mars 2010, l'assuré reçoit une rente d'invalidité au Portugal (cf. supra let. A).</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9.1</w:t>
      </w:r>
    </w:p>
    <w:p>
      <w:r>
        <w:t>Dans la présente occurrence, il est établi que le recourant souffre principalement de lombalgies en raison d'une discarthrose en L3-L4, d'une hernie intra spongieuse en L4, d'une antérolisthésis en L5-S1 de degré moyen, d'une lyse isthmique bilatérale en L5 (spondylolyse) ainsi que d'une anté-spondylolisthésis en L5-S1 (OAIE pces 118, 19 et 20). En outre, le médecin traitant du recourant, le Dr D._______, fait état chez l'assuré d'hypertension artérielle, de goutte, d'arthrose et de cardiopathie ischémique chronique (OAIE pce 27).</w:t>
      </w:r>
    </w:p>
    <w:p>
      <w:r>
        <w:rPr>
          <w:b/>
        </w:rPr>
        <w:t>E. 9.2</w:t>
      </w:r>
    </w:p>
    <w:p>
      <w:r>
        <w:t>L'autorité inférieure, se fondant sur le rapport E 213 du 23 mars 2010 de la Dresse E._______ et sur les prises de position des 21 septembre 2010 et 13 juin 2011 de son service médical, considère que, dès le 10 mars 2010, l'assuré reste apte à travailler 6 heures par jour dans son activité habituelle (80%) et à travailler à temps plein dans des activités adaptées moyennement lourdes, qui ne nécessitent pas de monter des escaliers, d'effectuer des flexions répétées ou de porter des poids (OAIE pces 21 et 29; TAF pce 4).</w:t>
      </w:r>
    </w:p>
    <w:p>
      <w:r>
        <w:rPr>
          <w:b/>
        </w:rPr>
        <w:t>E. 9.3</w:t>
      </w:r>
    </w:p>
    <w:p>
      <w:r>
        <w:t>Quant au recourant, invoquant être totalement incapable de travailler et reconnu comme tel dans son pays de résidence, il requiert implicitement l'octroi d'une rente entière d'invalidité sur la base de plusieurs rapports médicaux de médecins traitants (OAIE pces 18, 19, 20, 22 et 27). En outre, celui-ci produit plusieurs documents médicaux en procédure de recours indiquant une aggravation significative de son état de santé qui entraîne une réduction de force et limite ses mouvements quotidiens. Il mentionne également qu'il devra éventuellement subir une intervention chirurgicale stabilisatrice de la colonne (cf. les rapports médicaux des 20 janvier et 16 mai 2011 du Dr D._______, le rapport médical non daté du Dr G._______, les résultats de radiologie du 12 mai 2011 du Dr B._______, ainsi que le rapport médical du 5 juin 2012 de la Dresse K._______; TAF pces 1, 8 et 18).</w:t>
      </w:r>
    </w:p>
    <w:p>
      <w:r>
        <w:rPr>
          <w:b/>
        </w:rPr>
        <w:t>E. 9.4</w:t>
      </w:r>
    </w:p>
    <w:p>
      <w:r>
        <w:t>Toutefois, à cet égard, le Tribunal de céans remarque, à l'instar de l'OAIE, que ces documents sont largement postérieurs à la décision entreprise. Or,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 ce qui n'est pas le cas en l'espèce. De plus, les rapport médicaux n'établissent pas la capacité de travail du recourant et ne sont pas suffisamment détaillés. Dès lors, le Tribunal de céans ne saurait en tenir compte dans la présente procédure et il appartiendra à A._______ de faire valoir, le cas échéant, une éventuelle aggravation de son état de santé dans une nouvelle procédure (ATF 129 V 4 consid. 1.2.; 121 V 366 consid. 1b et références).</w:t>
      </w:r>
    </w:p>
    <w:p>
      <w:r>
        <w:rPr>
          <w:b/>
        </w:rPr>
        <w:t>E. 10.1</w:t>
      </w:r>
    </w:p>
    <w:p>
      <w:r>
        <w:t>A titre liminaire, il sied de rappeler que le degré d'invalidité d'un assuré qui prétend à une rente de l'assurance-invalidité suisse est déterminé exclusivement d'après le droit suisse (cf. supra consid. 3.3). Aussi, les décisions de la sécurité sociale portugaise ne lient-t-elles pas les autorités suisses.</w:t>
      </w:r>
    </w:p>
    <w:p>
      <w:r>
        <w:rPr>
          <w:b/>
        </w:rPr>
        <w:t>E. 10.2</w:t>
      </w:r>
    </w:p>
    <w:p>
      <w:r>
        <w:t>Ensuite, le Tribunal remarque que le service médical de l'OAIE se fonde sur un rapport E 213 du 23 mars 2010 établi par la Dresse E._______, après un examen personnel de l'assurée, remplissant les conditions jurisprudentielles relatives à la valeur probante de documents médicaux et permettant ainsi de prononcer un jugement sur le droit litigieux; en effet, ce rapport est complet, circonstancié et aboutit à des conclusions claires et cohérentes. Il en ressort en outre que l'assuré, malgré la présence de lombalgies, entraînant des douleurs soignées par anti-inflammatoires, ne souffre pas d'altérations neurologiques, ni d'altération de la fonction motrice. La praticienne, retient que l'assuré est apte à travailler dans des activités moyennement lourdes en respectant ses limitations fonctionnelles, à savoir qu'il ne peut pas effectuer des activités nécessitant de monter des escaliers, d'effectuer des flexions répétées ou de porter des poids. Dès lors, la Dresse E._______ constate que l'assuré peut continuer à travailler en tant qu'ouvrier agricole à raison de six heures par jour ou dans une activité adaptée à temps plein.</w:t>
      </w:r>
    </w:p>
    <w:p>
      <w:r>
        <w:rPr>
          <w:b/>
        </w:rPr>
        <w:t>E. 10.3</w:t>
      </w:r>
    </w:p>
    <w:p>
      <w:r>
        <w:t>En l'espèce, le Tribunal de céans remarque que les diagnostics retenus par la Dresse E._______ dans son rapport E 213 du 23 mars 2010 ne sont pas contestés par le recourant. De plus, force est également de constater qu'aucun élément au dossier ne permet d'attester que les limitations fonctionnelles dont se prévaut le recourant, à savoir des difficultés à se mouvoir et l'impossibilité à soulever de poids (cf. questionnaire à l'assuré du 25 août 2010; OAIE pce 12), par ailleurs prises en compte par le service médical de l'OAIE et la Dresse E._______, ne lui permettent plus d'exercer son activité habituelle. En effet, A._______ ne verse en cause que des rapports médicaux succincts constitués d'une liste de diagnostics sans examen objectif de l'assuré ou prise de position sur sa capacité de travail à court ou long terme dans le domaine agricole ou dans des activités plus légères (OAIE pces 18, 19, 20, 22 et 27). C'est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Zürich 2009, art. 42 n°19 p. 536; ATF 122 II 464 consid. 4a). Une telle manière de procéder ne viole pas le droit d'être entendu selon l'art. 29 Cst (Sozialversicherungsrecht [SVR] 2001 IV n°10 p. 28).</w:t>
      </w:r>
    </w:p>
    <w:p>
      <w:r>
        <w:rPr>
          <w:b/>
        </w:rPr>
        <w:t>E. 10.4</w:t>
      </w:r>
    </w:p>
    <w:p>
      <w:r>
        <w:t>Aussi, dans la mesure où les pièces - antérieures à la décision entreprise - versées au dossier par le recourant ne sont pas de nature à infirmer ou modifier les conclusions ressortant du rapport E 213, le Tribunal est en droit de retenir que l'assuré reste apte à travailler à 80% dans son activité habituelle d'ouvrier agricole et à 100% dans des activités adaptées telles que mentionnées par le service médical de l'OAIE (cf. consid. 9.2).</w:t>
      </w:r>
    </w:p>
    <w:p>
      <w:r>
        <w:rPr>
          <w:b/>
        </w:rPr>
        <w:t>E. 10.5</w:t>
      </w:r>
    </w:p>
    <w:p>
      <w:r>
        <w:t>Par ailleurs, il est constant que le recourant a le statut d'une personne active, qui exercerait une activité lucrative à temps plein sans atteinte à la santé. La méthode générale de comparaison des revenus est dès lors applicable. En l'occurrence, on peut raisonnablement attendre de la part du recourant qu'il reprenne son activité professionnelle antérieure d'ouvrier agricole à hauteur de 80%. Il présente par conséquent une invalidité de 20% (comparaison en pour-cent; ATF 114 V 310 consid. 3a p. 313; ATF 104 V 135 consid. 2b p. 136 s.; arrêt du Tribunal fédéral 9C_785/2009 du 2 décembre 2009, consid. 4), taux insuffisant pour ouvrir le droit à une rente d'invalidité (art. 29 LAI).</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Partant, le recours du 24 janvier 2011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13</w:t>
      </w:r>
    </w:p>
    <w:p>
      <w:r>
        <w:t>Les frais de procédure par Fr. 400.- sont mis à la charge du recourant (art. 63 al. 1 PA, applicable par le truchement de l'art. 37 LTAF). Ils sont compensés par l'avance de frais déjà fournie les 17 mai et 6 juin 2011 (TAF pces 7 et 12). Vu l'issue du litige, il n'est pas alloué d'indemnité de dépens (art. 7 al. 3 du règlement du 21 février 2008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