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C-1046/2012 vom 5. Juni 2013</w:t>
      </w:r>
    </w:p>
    <w:p>
      <w:r>
        <w:t>Bundesverwaltungsgericht, 2013-06-05, DE</w:t>
      </w:r>
    </w:p>
    <w:p>
      <w:r>
        <w:rPr>
          <w:b/>
        </w:rPr>
        <w:t xml:space="preserve">Quelle: </w:t>
      </w:r>
      <w:r>
        <w:t>https://mcp.opencaselaw.ch/entscheid/bvger_C-1046_2012</w:t>
      </w:r>
    </w:p>
    <w:p>
      <w:r>
        <w:t>FR: TAF C-1046/2012 du 5 juin 2013</w:t>
      </w:r>
    </w:p>
    <w:p>
      <w:r>
        <w:t>IT: TAF C-1046/2012 del 5 giugno 2013</w:t>
      </w:r>
    </w:p>
    <w:p>
      <w:pPr>
        <w:pStyle w:val="Heading2"/>
      </w:pPr>
      <w:r>
        <w:t>Regeste</w:t>
      </w:r>
    </w:p>
    <w:p>
      <w:r>
        <w:t>Rentenanspruch</w:t>
      </w:r>
    </w:p>
    <w:p>
      <w:pPr>
        <w:pStyle w:val="Heading2"/>
      </w:pPr>
      <w:r>
        <w:t>Erwägungen</w:t>
      </w:r>
    </w:p>
    <w:p>
      <w:r>
        <w:rPr>
          <w:b/>
        </w:rPr>
        <w:t>E. 1</w:t>
      </w:r>
    </w:p>
    <w:p>
      <w:r>
        <w:t>Zu beurteilen ist die Beschwerde vom 23. Februar 2012 gegen die Verfügung vom 25. Januar 2012, mit der die Vorinstanz den Antrag auf Ausrichtung einer Invalidenrente abgewiesen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w:t>
      </w:r>
    </w:p>
    <w:p>
      <w:r>
        <w:rPr>
          <w:b/>
        </w:rPr>
        <w:t>E. 1.4</w:t>
      </w:r>
    </w:p>
    <w:p>
      <w:r>
        <w:t>Der Kostenvorschuss wurde rechtzeitig geleistet. Die Eingabe erfolgte frist- und formgerecht, so dass darauf eingetreten werden kann (vgl. Art. 60 ATSG und Art. 52 Abs. 1 VwVG).</w:t>
      </w:r>
    </w:p>
    <w:p>
      <w:r>
        <w:rPr>
          <w:b/>
        </w:rPr>
        <w:t>E. 1.5</w:t>
      </w:r>
    </w:p>
    <w:p>
      <w:r>
        <w:t>Anfechtungsgegenstand des vorliegenden Verfahrens ist die Verfügung vom 25. Januar 2012. Abzustellen ist auf jenen Sachverhalt, der zur Zeit des angefochtenen Entscheides gegeben war (vgl. dazu BGE 132 V 375).</w:t>
      </w:r>
    </w:p>
    <w:p>
      <w:r>
        <w:rPr>
          <w:b/>
        </w:rPr>
        <w:t>E. 2</w:t>
      </w:r>
    </w:p>
    <w:p>
      <w:r>
        <w:t>Im Folgenden werden für die Beurteilung der Streitsache wesentliche Bestimmungen und von der Rechtsprechung dazu entwickelte Grundsätze dargestellt.</w:t>
      </w:r>
    </w:p>
    <w:p>
      <w:r>
        <w:rPr>
          <w:b/>
        </w:rPr>
        <w:t>E. 2.1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2.1.1</w:t>
      </w:r>
    </w:p>
    <w:p>
      <w:r>
        <w:t>Anhang II des FZA betreffend die Koordinierung der Systeme der sozialen Sicherheit wurde per 1. April 2012 geändert (Beschluss Nr. 1/2012 des Gemischten Ausschusses vom 31. März 2012; AS 2012 2345). Vorliegend ist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w:t>
      </w:r>
    </w:p>
    <w:p>
      <w:r>
        <w:rPr>
          <w:b/>
        </w:rPr>
        <w:t>E. 2.1.2</w:t>
      </w:r>
    </w:p>
    <w:p>
      <w:r>
        <w:t>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Prüfung des Rentenanspruchs alleine nach der schweizerischen Rechtsordnung (vgl. insb. Art. 2 Abs. 1, Art. 3 Abs. 1 und Art. 4 Abs. 1 Bst. b der Verordnung [EWG] Nr. 1408/71 des Rates vom 14. Juni 1971 [SR 0.831.109.268.1]). Noch nicht zu beachten sind vorliegend die am 1. April 2012 für die Schweiz anwendbar gewordenen neuen EU-Verordnungen (insb. Verordnung [EG] Nr. 883/2004 und Verordnung [EG] Nr. 987/2009).</w:t>
      </w:r>
    </w:p>
    <w:p>
      <w:r>
        <w:rPr>
          <w:b/>
        </w:rPr>
        <w:t>E. 2.1.3</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entsprechende Übereinstimmungserklärung zwischen deutscher und schweizerischer Rechtsordnung besteht nicht. Die rechtsanwendenden Behörden in der Schweiz sind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(zum Grundsatz der freien Beweiswürdigung: BGE 125 V 351 E. 3a).</w:t>
      </w:r>
    </w:p>
    <w:p>
      <w:r>
        <w:rPr>
          <w:b/>
        </w:rPr>
        <w:t>E. 2.2</w:t>
      </w:r>
    </w:p>
    <w:p>
      <w:r>
        <w:t>In zeitlicher Hinsicht sind - vorbehältlich besonderer übergangsrecht­licher Regel­ungen - grundsätzlich diejenigen materiellrechtlichen Rechtssätze massgebend, die bei der Erfüllung des rechtlich zu ordnenden oder zu Rechts­folgen führenden Tatbestandes Geltung haben (BGE 132 V 220 E. 3.1.1, 131 V 11 E. 1).</w:t>
      </w:r>
    </w:p>
    <w:p>
      <w:r>
        <w:rPr>
          <w:b/>
        </w:rPr>
        <w:t>E. 2.2.1</w:t>
      </w:r>
    </w:p>
    <w:p>
      <w:r>
        <w:t>Im vor­liegenden Verfahren fin­den demnach grundsätzlich jene Vor­schriften Anwendung, die bei Ein­tritt des Versicherungsfalles, spätestens jedoch bei Erlass der Verfü­gung vom 25. Januar 2012 in Kraft standen; weiter aber auch sol­che Vorschriften, die zu jenem Zeitpunkt bereits ausser Kraft getre­ten wa­ren, die aber für die Be­urteilung allen­falls früher entstan­dener Leistungsansprüche von Belang sind. Vorliegend sind dies insbesondere das IVG in den Fassungen vom 6. Oktober 2006 (5. IV-Revision; AS 2007 5129) und vom 18. März 2011 (erstes Massnahmenpaket der 6. IV-Revision; AS 2011 5659), die Verordnung vom 17. Januar 1961 über die Invaliden­versicherung (IVV, SR 831.201; in der entsprechenden Fassung der 5. IV-Revision) sowie das ATSG und die Verordnung vom 11. September 2002 über den Allgemeinen Teil des Sozialversicherungsrechts (ATSV, SR 830.11).</w:t>
      </w:r>
    </w:p>
    <w:p>
      <w:r>
        <w:rPr>
          <w:b/>
        </w:rPr>
        <w:t>E. 2.2.2</w:t>
      </w:r>
    </w:p>
    <w:p>
      <w:r>
        <w:t>Die im ATSG enthaltenen Formulierungen der Arbeitsun­fähigkeit, Erwerbsunfähigkeit, Invalidität und des Einkommensvergleichs entsprechen den bisherigen von der Rechtsprechung zur Invalidenversicherung entwickelten Begriffen und Grundsätzen (vgl. BGE 130 V 343 E. 3.1 ff.). Daran hat sich auch nach Inkrafttreten der 5. IV-Revision nichts geändert, weshalb im Folgenden auf die dortigen Begriffsbestimmungen verwiesen wird.</w:t>
      </w:r>
    </w:p>
    <w:p>
      <w:r>
        <w:rPr>
          <w:b/>
        </w:rPr>
        <w:t>E. 2.3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2.4</w:t>
      </w:r>
    </w:p>
    <w:p>
      <w:r>
        <w:t>. Die Bemessung des Invaliditätsgrades erfolgt nach unterschiedlichen Methoden, je nachdem, ob die versicherte Person als erwerbstätig, nichterwerbstätig oder teilweise erwerbstätig eingestuft wird.</w:t>
      </w:r>
    </w:p>
    <w:p>
      <w:r>
        <w:rPr>
          <w:b/>
        </w:rPr>
        <w:t>E. 2.4.1</w:t>
      </w:r>
    </w:p>
    <w:p>
      <w:r>
        <w:t>Für die Bestimmung des Invaliditätsgrades von erwerbstätigen Personen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und Art. 28a Abs. 1 IVG). Dabei sind die Erwerbs- bzw. Arbeitsmöglich­keiten nicht nur im angestammten Beruf bzw. der bisherigen Tätigkeit, sondern - wenn erforderlich - auch in zumutbaren anderen, sogenannten Verweisungstätigkeiten zu prüfen (vgl. BGE 110 V 273). Der Einkommensvergleich hat in der Regel in der Weise zu erfolgen, dass die beiden hypothetischen Erwerbseinkom­men ziffernmässig möglichst genau ermittelt und einander gegenüber gestellt werden, worauf sich aus der Einkommensdifferenz der Invalidi­tätsgrad bestimmen lässt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w:t>
      </w:r>
    </w:p>
    <w:p>
      <w:r>
        <w:rPr>
          <w:b/>
        </w:rPr>
        <w:t>E. 2.5</w:t>
      </w:r>
    </w:p>
    <w:p>
      <w:r>
        <w:t>Laut Art. 28 Abs. 1 IVG (in der seit dem 1. Januar 2008 geltenden Fassung) haben jene Versicherten Anspruch auf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gewesen sind und auch nach Ablauf dieses Jahres zu mindestens 40% invalid sind. Der Rentenanspruch entsteht frühestens nach Ablauf von sechs Monaten nach Geltendmachung des Leistungsanspruchs (Art. 29 Abs. 1 IVG). Die Rente wird vom Beginn des Monats an ausbezahlt, in dem der Rentenanspruch entsteht (Art. 29 Abs. 3 IVG).</w:t>
      </w:r>
    </w:p>
    <w:p>
      <w:r>
        <w:rPr>
          <w:b/>
        </w:rPr>
        <w:t>E. 2.6</w:t>
      </w:r>
    </w:p>
    <w:p>
      <w:r>
        <w:t>Gemäss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Wohnsitz und ge­wöhnlichen Aufenthalt (Art. 13 ATSG) in der Schweiz haben (vgl. Art. 29 Abs. 4 IVG),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2.7</w:t>
      </w:r>
    </w:p>
    <w:p>
      <w:r>
        <w:t>Nach dem Konzept des Art. 16 ATSG setzt eine rentenbestimmende Invaliditätsbemessung unter anderem voraus, dass angezeigte berufliche Eingliederungsmassnahmen durchgeführt worden sind.</w:t>
      </w:r>
    </w:p>
    <w:p>
      <w:r>
        <w:rPr>
          <w:b/>
        </w:rPr>
        <w:t>E. 2.7.1</w:t>
      </w:r>
    </w:p>
    <w:p>
      <w:r>
        <w:t>Es ist primär Sache des Einzelnen, sich um eine angemessene Eingliederung zu bemühen. Die Selbsteingliederung als Ausdruck der allgemeinen Schadenminderungspflicht geht nicht nur dem Renten-, sondern auch dem gesetzlichen Eingliederungsanspruch vor (BGE 113 V 22 E. 4a). Nach ständiger Rechtsprechung ist im Regelfall eine medizinisch attestierte Verbesserung der Arbeitsfähigkeit grundsätzlich auf dem Weg der Selbsteingliederung verwertbar (Urteil 9C_228/2010 vom 26. April 2011 E. 3.1). Daraus kann im Regelfall unmittelbar auf eine Verbesserung der Erwerbsfähigkeit geschlossen werden (9C_768/2009 vom 10. September 2010 E. 4.1.2).</w:t>
      </w:r>
    </w:p>
    <w:p>
      <w:r>
        <w:rPr>
          <w:b/>
        </w:rPr>
        <w:t>E. 2.7.2</w:t>
      </w:r>
    </w:p>
    <w:p>
      <w:r>
        <w:t>Ausnahmsweise wird eine medizinisch vorhandene Leistungsfähigkeit nicht angerechnet, wenn aus den Akten einwandfrei hervorgeht, dass die Verwertung eines bestimmten Leistungspotentials ohne vorgängige Durchführung befähigender Massnahmen allein vermittels Eigenanstrengung der versicherten Person nicht möglich ist (Urteil 9C_768/2009 vom 10. September 2010 E. 4.1.2). Nach langjährigem Rentenbezug oder bei fortgeschrittenem Alter können ausnahmsweise Erfordernisse des Arbeitsmarktes der Anrechnung einer medizinisch vorhandenen Leistungsfähigkeit und medizinisch möglichen Leistungsentfaltung entgegenstehen (Urteil 9C_163/2009 vom 10. September 2010 E. 4.2.2, Urteil 9C_228/2010 vom 26. April 2011 E. 3.1.1). Bei der revisions- oder wiedererwägungsweisen Herabsetzung oder Aufhebung der Invalidenrente sowie im Rahmen einer erstmaligen Invaliditätsbemessung einer versicherten Person, die das 55. Altersjahr zurückgelegt hat oder die Rente mehr als 15 Jahre bezogen hat, muss der Eingliederungsbedarf abgeklärt werden (Urteil 9C_228/2010 vom 26. April 2011 E. 3, Urteil 8C_161/2012 vom 5. Juni 2012 E. 5.2, Urteil 9C_163/2009 vom 10. September 2010 E. 4.1.2, Urteil 9C_68/2011 vom 16. Mai 2011 E. 3.3). Anhand aller aktuellen gesundheitlichen und erwerbsbezogenen Faktoren wird geprüft, ob diese eine rentenausschliessende oder -mindernde Eingliederung erlauben (vgl. Art. 7a IVG; 9C_163/2009 vom 10. September 2010 E. 4.1.2). Die Übernahme der beiden Abgrenzungskriterien bedeutet nicht, dass die darunter fallenden Rentnerinnen und Rentner in dem revisionsrechtlichen (Art. 17 Abs. 1 ATSG) Kontext einen Besitzstandsanspruch geltend machen könnten; es wird ihnen lediglich zugestanden, dass - von Ausnahmen abgesehen - aufgrund des fortgeschrittenen Alters oder einer langen Rentendauer die Selbsteingliederung nicht mehr zumutbar ist (Urteil 9C_367/2011 vom 10. August 2011 E. 3.3, Urteil 8C_161/2012 vom 5. Juni 2012 E. 5.2). Wenn sich in diesen Fällen keinerlei Anknüpfungspunkte für eine zumutbare Selbsteingliederung bieten, ist ein Aufhebungsentscheid, welchem keine Prüfung der Eingliederungsfrage vorangegangen ist, bundesrechtswidrig (vgl. Urteil 9C_768/2009 vom 10. September 2010 E. 4.2).</w:t>
      </w:r>
    </w:p>
    <w:p>
      <w:r>
        <w:rPr>
          <w:b/>
        </w:rPr>
        <w:t>E. 2.8</w:t>
      </w:r>
    </w:p>
    <w:p>
      <w:r>
        <w:t>Um die Voraussetzungen der Leistungspflicht der Invalidenversicherung zu beurteilen,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2.8.1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2.8.2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2.8.3</w:t>
      </w:r>
    </w:p>
    <w:p>
      <w:r>
        <w:t>Auf Stellungnahmen der RAD resp. der medizinischen Dienste kann für den Fall, dass ihnen materiell Gutachtensqualität zukommen soll, nur ab­gestellt wer­den, wenn sie den allgemeinen beweisrechtlichen An­forderungen an einen ärztlichen Bericht genügen (Urteil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2.8.4</w:t>
      </w:r>
    </w:p>
    <w:p>
      <w:r>
        <w:t>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Der Versicherte hat während mehr als drei Jahren Beiträge an die AHV und IV geleistet, womit die versicherungsrechtliche Voraussetzung gemäss Art. 36 Abs. 1 IVG erfüllt ist.</w:t>
      </w:r>
    </w:p>
    <w:p>
      <w:r>
        <w:rPr>
          <w:b/>
        </w:rPr>
        <w:t>E. 4</w:t>
      </w:r>
    </w:p>
    <w:p>
      <w:r>
        <w:t>Die Ausführungen der Vorinstanz zum Beginn der Rente sind zutreffend. Das Leistungsgesuch des Versicherten erfolgte formfrei erstmals im November 2010. Der Rentenanspruch hätte bei gegebenen Voraussetzungen gemäss Art. 29 IVG frühestens per 1. Mai 2011 entstehen können.</w:t>
      </w:r>
    </w:p>
    <w:p>
      <w:r>
        <w:rPr>
          <w:b/>
        </w:rPr>
        <w:t>E. 5</w:t>
      </w:r>
    </w:p>
    <w:p>
      <w:r>
        <w:t>Es ist abzuklären, ob seit dem 1. Mai 2011 ein Gesundheitsschaden mit Auswirkung auf die Erwerbsfähigkeit bestanden hat.</w:t>
      </w:r>
    </w:p>
    <w:p>
      <w:r>
        <w:rPr>
          <w:b/>
        </w:rPr>
        <w:t>E. 5.1</w:t>
      </w:r>
    </w:p>
    <w:p>
      <w:r>
        <w:t>Mit Schreiben vom 17. Mai 2011 (act. 12) forderte die IVSTA den Versicherten auf, die sich in seinem Besitz befindlichen medizinischen Unterlagen einzureichen, mit Ausnahme der Akten der DRV, welche direkt angefordert würden. Mit Brief vom 17. Mai 2011 (act. 13) ersuchte die IVSTA die DRV um Zustellung der im Widerspruchsverfahren erstellten ärztlichen Unterlagen. Am 31. Mai 2011 teilte die DRV mit, es sei kein Widerspruch eingelegt worden, und entsprechend seien keine weiteren medizinische Ermittlungen vorgesehen (act. 14). In ihrer Stellungnahme vom 24. April 2013 (BVGer-act. 16) bestätigte die IVSTA, dass keine medizinischen Unterlagen aus dem Verfahren der DRV übermittelt worden seien.</w:t>
      </w:r>
    </w:p>
    <w:p>
      <w:r>
        <w:rPr>
          <w:b/>
        </w:rPr>
        <w:t>E. 5.2</w:t>
      </w:r>
    </w:p>
    <w:p>
      <w:r>
        <w:t>Aus dem vom Versicherten eingereichten Anmeldeformular der DRV zur Feststellung der Erwerbsminderung (act. 38) und einem der Vorinstanz von der DRV am 10. August 2011 zugeleiteten Schreiben (act. 42) ist ersichtlich, dass über den weiteren Verlauf die folgenden Unterlagen bestehen: - Attest der Erwerbsunfähigkeit durch die Vertrauensärztin der Krankenversicherung per 1. Juni 2010, - Bescheinigung über die Arbeitsunfähigkeit von Dr. L._______ vom 22. November 2010, - Untersuchungsbericht der Universitätsklinik M._______ vom 14. Dezember 2010, - Neurologischer Untersuchungsbericht der Universitätsklinik M._______, Dr. N._______, vom 15. Februar 2011. Diese medizinischen Berichte späterer Untersuchungen sind vom Versicherten nicht eingereicht, und von der Vorinstanz nicht beigezogen worden. Der IV-Stellenarzt stützte seine Beurteilung des Sachverhaltes somit ausschliesslich auf die vom Versicherten eingereichten medizinischen Unterlagen.</w:t>
      </w:r>
    </w:p>
    <w:p>
      <w:r>
        <w:rPr>
          <w:b/>
        </w:rPr>
        <w:t>E. 5.3</w:t>
      </w:r>
    </w:p>
    <w:p>
      <w:r>
        <w:t>Vom Gutachten von Dr. H._______ vom 4. August 2010 (act. 35) lagen dem IV-Stellenarzt nur die Seiten 1, 7 und 8 vor. Dem unvollständigen Dokument kann nicht entnommen werden, welche Untersuchungen durchgeführt wurden, wie die Diagnosestellung erfolgte und wie die Einschätzung der Arbeitsfähigkeit und Erwerbsunfähigkeit begründet wurde. Aus dem Fragment des Gutachtens von Dr. med. G._______ vom 10. Juni 2010 (act. 34) ist ersichtlich, dass der beurteilende Arzt von einer Einschränkung der Arbeitsfähigkeit von über 50% ausgeht. Weitere Informationen zu Untersuchungen, Diagnosen, und zur Leistungsfähigkeit lassen sich dem Dokument nicht entnehmen.</w:t>
      </w:r>
    </w:p>
    <w:p>
      <w:r>
        <w:rPr>
          <w:b/>
        </w:rPr>
        <w:t>E. 5.4</w:t>
      </w:r>
    </w:p>
    <w:p>
      <w:r>
        <w:t>Die DRV ging in ihrem Entscheid vom 1. April 2011 (act. 4) von einer Erwerbsminderung aus. Die Vorinstanz ist zwar an Entscheide ausländischer Sozialversicherungsträger nicht gebunden. Gleichwohl hätte der Untersuchungsgrundsatz geboten, die Feststellungen zum Sachverhalt, welche die DRV zu ihrer Beurteilung der Erwerbsfähigkeit veranlasst haben, zu prüfen. Dr. med. G._______ gelangte in seinem Gutachten vom 10. Juni 2010 (act. 34) zu einer Festsetzung der Einschränkung der Arbeitsfähigkeit von über 50%. Auch hier hätte der Untersuchungsgrundsatz geboten, das vollständige Dokument anzufordern und die widersprüchlichen Angaben zur Arbeitsfähigkeit zu hinterfragen. Indem es die Vorinstanz unterliess, diese Akten beizuziehen, konnte der Sachverhalt bezüglich der unterschiedlichen Einschätzungen der Erwerbsfähigkeit nicht abgeklärt werden.</w:t>
      </w:r>
    </w:p>
    <w:p>
      <w:r>
        <w:rPr>
          <w:b/>
        </w:rPr>
        <w:t>E. 5.5</w:t>
      </w:r>
    </w:p>
    <w:p>
      <w:r>
        <w:t>Die in den eingereichten medizinischen Akten festgehaltenen Diagnosen sind nicht einheitlich. Im Entlassungsbericht der Universitätsklinik M._______ vom 13. Juni 2009 (act. 32) wurde festgehalten, mit einer neurologischen Untersuchung hätte ein CRPS ausgeschlossen werden können. Im Bericht von Dr. med. F._______ vom 8. Februar 2010 (act. 33) wurde als gesicherte Diagnose ein CRPS links aufgeführt. Dr. med. H._______ erwähnte in seinem orthopädischen Gutachten vom 4. August 2010 (act. 35) die Diagnose CRPS nicht. Im Entlassungsbericht vom 9. November 2010 des Reha-Zentrums I._______ (act. 39) wurde als gesicherte Diagnose ein CRPS des linken Kniegelenks festgehalten. Dem Bericht des IV-Stellenarztes kann nicht entnommen werden, ob eine Auseinandersetzung mit den widersprüchlichen Diagnosen erfolgt ist, und aus welchen Gründen die Diagnose CRPS nicht bestätigt wurde.</w:t>
      </w:r>
    </w:p>
    <w:p>
      <w:r>
        <w:rPr>
          <w:b/>
        </w:rPr>
        <w:t>E. 5.6</w:t>
      </w:r>
    </w:p>
    <w:p>
      <w:r>
        <w:t>Das Gutachten von Dr. H._______ vom 4. August 2010 wurde zur Beurteilung eines Antrages auf Leistungen zur medizinischen Rehabilitation erstellt. Diese Massnahme wurde bewilligt, indem der Kuraufenthalt im Reha-Zentrum I._______ finanziert wurde. Die Beurteilung der Arbeits- und Erwerbsunfähigkeit kann aus dem unvollständig vorhandenen Dokument nicht nachvollzogen werden. Einerseits wurde eine zumindest teilweise Arbeitsfähigkeit als Bauleiter und Architekt (über sechs Stunden) attestiert, andererseits wurden Tätigkeiten auf unebenem Boden, Leitern und Gerüsten ausgeschlossen. Eine Leistungsminderung wurde festgehalten und eine Verbesserung prognostiziert, unter Offenlassung des Zeithorizontes. Es bleibt unklar, ob sich die Einschätzung der Arbeits- und Erwerbsfähigkeit unter Annahme eines günstigen Verlauf auf die Zukunft bezieht und ob es sich dabei um eine Prognose handelt. Der Umstand, dass die Anordnung eines Kuraufenthaltes empfohlen wurde, spricht dagegen, dass der Gutachter eine volle Arbeitsfähigkeit ab Datum des Gutachtens attestierte.</w:t>
      </w:r>
    </w:p>
    <w:p>
      <w:r>
        <w:rPr>
          <w:b/>
        </w:rPr>
        <w:t>E. 5.7</w:t>
      </w:r>
    </w:p>
    <w:p>
      <w:r>
        <w:t>Gemäss Entlassungsbericht vom 9. November 2010 des Reha-Zentrums I._____ (act. 36, 37 und 39) wurde zu jenem Zeitpunkt eine Arbeitsunfähigkeit attestiert. Bei einem günstigen Verlauf würde die bisherige Tätigkeit als Bauleiter / Architekt zukünftig wieder möglich werden. Auf dem allgemeinen Arbeitsmarkt könnten leichte bis mittelschwere körperliche Tätigkeiten überwiegend im Stehen und Gehen sowie ständig im Sitzen vollschichtig durchgeführt werden. Kniende Tätigkeiten seien zu vermeiden. Der Bericht geht wohl von einer Leistungsfähigkeit in einer angepassten Tätigkeit aus, verneint aber zum Entlassungszeitpunkt die Arbeitsfähigkeit in der angestammten Tätigkeit. Die diesbezügliche prognostische Einschätzung war nicht geeignet, die künftige Arbeitsfähigkeit in der bisherigen Tätigkeit abschliessend zu beurteilen.</w:t>
      </w:r>
    </w:p>
    <w:p>
      <w:r>
        <w:rPr>
          <w:b/>
        </w:rPr>
        <w:t>E. 5.8</w:t>
      </w:r>
    </w:p>
    <w:p>
      <w:r>
        <w:t>Die Beurteilung des IV-Stellenarztes vom 1. Juli 2011 (act. 41) erfolgte ohne Kenntnis aller relevanten Vorakten und kann dementsprechend nicht auf allseitigen Un­tersuchungen beruhen. Aus dem Bericht ist nicht nachvollziehbar, ob die geklagten Beschwerden berücksichtigt wurden. Mangels vollständiger Akten kann nicht beurteilt werden, ob die Beurteilung der medizini­schen Zusammenhänge und die Be­urteilung der medizinischen Si­tuation einleuchtet und ob die Schlussfolgerungen des Experten be­gründet sind. Seine Beurteilung der Arbeitsfähigkeit stützte der IV-Stellenarzt in erster Linie auf das unvollständige Gutachten von Dr. H._______. Die vom IV-Stellenarzt attestierte 100%-ige Arbeitsfähigkeit in der bisherigen Tätigkeit findet jedoch in diesem Gutachten keine klare Grundlage und steht dazu in einem gewissen Widerspruch (vgl. E. 5.7). Im Entlassungsbericht vom 9. November 2010 des Reha-Zentrums I._______ wurde die Arbeitsfähigkeit verneint. Die vom IV-Stellenarzt attestierte Arbeitsfähigkeit ab dem 4. August 2010 lässt sich auch damit nicht vereinbaren (vgl. E. 5.8).</w:t>
      </w:r>
    </w:p>
    <w:p>
      <w:r>
        <w:rPr>
          <w:b/>
        </w:rPr>
        <w:t>E. 5.9</w:t>
      </w:r>
    </w:p>
    <w:p>
      <w:r>
        <w:t>Insgesamt erweist sich der Sachverhalt als unzureichend abgeklärt, indem insbesondere nicht alle entscheidrelevanten Akten beigezogen wurden und wesentliche Widersprüche bezüglich der Diagnosen und der Einschätzung der Arbeits- und Erwerbsfähigkeit nicht untersucht wurden. Da er den allgemeinen beweisrechtlichen An­forderungen an einen ärztlichen Bericht nicht genügt, kann auf den Bericht des IV-Stellenarztes nicht abgestellt werden.</w:t>
      </w:r>
    </w:p>
    <w:p>
      <w:r>
        <w:rPr>
          <w:b/>
        </w:rPr>
        <w:t>E. 6</w:t>
      </w:r>
    </w:p>
    <w:p>
      <w:r>
        <w:t>In ihrer Verfügung vom 25. Januar 2012 (act. 47) ging die Vorinstanz basierend auf der Beurteilung des IV-Stellenarztes von einer Arbeitsfähigkeit von 100% ab dem 4. August 2010 aus. Entsprechend dieser Ausgangslage wurde kein Einkommensvergleich vorgenommen. Sollte die sachgerechte Abklärung des Sachverhaltes eine Arbeitsunfähigkeit in der bisherigen Tätigkeit zeigen, wäre der Invaliditätsgrad anhand eines Einkommensvergleichs zu ermitteln.</w:t>
      </w:r>
    </w:p>
    <w:p>
      <w:r>
        <w:rPr>
          <w:b/>
        </w:rPr>
        <w:t>E. 7</w:t>
      </w:r>
    </w:p>
    <w:p>
      <w:r>
        <w:t>Vor dem Zeitpunkt, ab welchem dem Versicherten aufgrund der Einschätzung des IV-Stellenarztes eine Erwerbstätigkeit zugemutet wurde, bestand eine von der Vorinstanz anerkannte zweijährige Arbeits- und Erwerbsunfähigkeit, welche bei rechtzeitiger Anmeldung Anspruch auf Leistungen der IV gegeben hätte. Richtigerweise wendete die Vorinstanz bei der Beurteilung des Leistungsanspruches analog die Regeln zur Rentenrevision an. Sofern bei der geforderten Sachverhaltsabklärung eine eingeschränkte Arbeitsfähigkeit in der bisherigen Tätigkeit ermittelt werden sollte, wäre die Resterwerbsfähigkeit zu ermitteln. Zum massgeblichen Zeitpunkt war der Versicherte 63-jährig. Aufgrund des fortgeschrittenen Alters kann aus der Verbesserung des Gesundheitszustandes nicht unmittelbar auf eine Verbesserung der Erwerbsfähigkeit geschlossen werden. Die Vorinstanz hätte diesfalls abzuklären, ob die Verwertung des Leistungspotentials ohne vorgängige Durchführung befähigender Massnahmen allein vermittels Eigenanstrengung der versicherten Person möglich war (vgl. E. 2.7). Auch unter diesem Aspekt erweist sich der Sachverhalt als ungenügend abgeklärt.</w:t>
      </w:r>
    </w:p>
    <w:p>
      <w:r>
        <w:rPr>
          <w:b/>
        </w:rPr>
        <w:t>E. 8</w:t>
      </w:r>
    </w:p>
    <w:p>
      <w:r>
        <w:t>Zusammenfassend ist festzuhalten, dass sich der Sachverhalt in medizinischer Hinsicht als auch bezüglich des Eingliederungsbedarfs als nicht rechtsgenügend abgeklärt respektive unvollständig ermittelt erweist (vgl. hierzu Art. 12 und 49 Bst. b VwVG sowie Art. 43 ATSG). Eine Rückweisung an die Vorinstanz zur weiteren Abklärung ist rechtsprechungsgemäss ohne weiteres möglich, da relevante Fragen bisher vollständig ungeklärt blieben (vgl. hierzu BGE 137 V 210 E. 4.4.1.4).</w:t>
      </w:r>
    </w:p>
    <w:p>
      <w:r>
        <w:rPr>
          <w:b/>
        </w:rPr>
        <w:t>E. 9</w:t>
      </w:r>
    </w:p>
    <w:p>
      <w:r>
        <w:t>Die Beschwerde vom 23. Februar 2012 ist gutzuheissen, womit die angefochtene Verfügung vom 25. Januar 2012 aufzuheben ist und die Akten im Sinne der Erwägungen an die Vorinstanz zurückzuweisen sind. Nach Vorliegen der Ergebnisse der ärztlichen Beurteilung hat die Vorinstanz gegebenenfalls ergänzende Abklärungen hinsichtlich der Verwertbarkeit der Arbeitsfähigkeit in die Wege zu leiten und einen Einkommensvergleich durchzuführen.</w:t>
      </w:r>
    </w:p>
    <w:p>
      <w:r>
        <w:rPr>
          <w:b/>
        </w:rPr>
        <w:t>E. 10</w:t>
      </w:r>
    </w:p>
    <w:p>
      <w:r>
        <w:t>Zu befinden bleibt noch über die Verfahrenskosten und eine allfällige Parteientschädigung.</w:t>
      </w:r>
    </w:p>
    <w:p>
      <w:r>
        <w:rPr>
          <w:b/>
        </w:rPr>
        <w:t>E. 10.1</w:t>
      </w:r>
    </w:p>
    <w:p>
      <w:r>
        <w:t>Das Bundesverwaltungsgericht auferlegt gemäss Art. 63 Abs. 1 VwVG die Verfahrenskosten in der Regel der unterliegenden Partei. Der unterliegenden Vorinstanz können allerdings keine Verfahrenskosten auferlegt werden (Art. 63 Abs. 2 VwVG). Da eine Rückweisung praxisgemäss als Obsiegen der Beschwerde führenden Partei gilt (BGE 132 V 215 E. 6), sind ihr im vorliegenden Fall keine Verfahrenskosten aufzuerlegen. Der vom Beschwerdeführer geleistete Kostenvorschuss von CHF 400.- wird ihm zurückerstattet.</w:t>
      </w:r>
    </w:p>
    <w:p>
      <w:r>
        <w:rPr>
          <w:b/>
        </w:rPr>
        <w:t>E. 10.2</w:t>
      </w:r>
    </w:p>
    <w:p>
      <w:r>
        <w:t>Dem nicht anwaltlich vertretenen Beschwerdeführer sind keine un-verhältnismässig hohen Kosten entstanden, weshalb ihm keine Parteient-schädigung zuzusprechen ist (vgl. Art. 64 Abs. 1 VwVG in Ver­bindung mit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