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C-1046/2009 vom 7. November 2011</w:t>
      </w:r>
    </w:p>
    <w:p>
      <w:r>
        <w:t>Bundesverwaltungsgericht, 2011-11-07, DE</w:t>
      </w:r>
    </w:p>
    <w:p>
      <w:r>
        <w:rPr>
          <w:b/>
        </w:rPr>
        <w:t xml:space="preserve">Quelle: </w:t>
      </w:r>
      <w:r>
        <w:t>https://mcp.opencaselaw.ch/entscheid/bvger_C-1046_2009</w:t>
      </w:r>
    </w:p>
    <w:p>
      <w:r>
        <w:t>FR: TAF C-1046/2009 du 7 novembre 2011</w:t>
      </w:r>
    </w:p>
    <w:p>
      <w:r>
        <w:t>IT: TAF C-1046/2009 del 7 novembre 2011</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 Verfügung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wurde, ist darauf einzutreten.</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oder gleichwertige Vorschriften an. Dabei ist im Rahmen des FZA auch die Schweiz als "Mitgliedstaat" im Sinne dieser Koordinierungsverordnungen zu betrachten (Art. 1 Abs. 2 Anhang II des FZA). Nach Art. 40 Abs. 4 der Verordnung Nr. 1408/71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Eine solche anerkannte Übereinstimmung besteht für das Verhältnis zwischen einzelnen EU-Mitgliedstaaten und der Schweiz nicht. Der Invaliditätsgrad bestimmt sich daher auch im Geltungsbereich des FZA nach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13. Januar 2009) eingetretenen Sachverhalt ab (BGE 129 V 1 E. 1.2 mit Hinweisen). Tatsachen, die jenen Sachverhalt seither verändert haben, sollen im Normalfall Gegenstand einer neuen Verwaltungsverfügung sein (BGE 121 V 362 E. 1b).</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 Neu normiert wurde dagegen die minimale Beitragsdauer, welche von einem Jahr auf drei Jahre erhöht wurde (Art. 36 Abs. 1 IVG [in der Fassung der 5. IV-Revision]) und der Zeitpunkt des Rentenbeginns, der - sofern die entsprechenden Anspruchsvoraussetzungen gegeben sind - gemäss Art. 29 Abs. 1 IVG (in der Fassung der 5. IV-Revision) frühestens sechs Monate nach Geltendmachung des Leistungsanspruchs nach Art. 29 Abs. 1 ATSG entsteht. Ist der Versicherungsfall allerdings vor dem 1. Januar 2008 eingetreten und wurde die Anmeldung bis spätestens am 31. Dezember 2008 eingereicht, so gilt das alte Recht (vgl. auch Rundschreiben Nr. 253 des Bundesamtes für Sozialversicherungen [BSV] vom 12. Dezember 2007 [5. IV-Revision und Intertemporalrecht] und Urteil des Bundesver­waltungsgerichts [BVGer] C-5509/2008 vom 2. September 2010 E. 2.2).</w:t>
      </w:r>
    </w:p>
    <w:p>
      <w:r>
        <w:rPr>
          <w:b/>
        </w:rPr>
        <w:t>E. 3.1</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Anspruch auf eine ganze Invalidenrente besteht bei einem IV-Grad von mindestens 70%, auf eine Dreiviertelsrente bei mindestens 60%, auf eine halbe Rente bei mindestens 50% sowie auf eine Viertelsrente bei mindestens 40% (Art. 28 Abs. 1 IVG [4. IV-Revision] und Art. 28 Abs. 2 IVG [5. IV-Revision]). Gemäss Art. 28 Abs. 1ter IVG (in den vom 1. Januar 2003 bis zum 31. Dezember 2007 gültig gewesenen Fassungen) bzw. Art. 29 Abs. 4 IVG (in der seit 1. Januar 2008 gültigen Fassung [5. IV-Revision])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Diesen Personen wird bei einem Invaliditätsgrad ab 40% eine Rente ausgerichtet, wenn sie in einem Mitgliedstaat der Europäischen Gemeinschaft Wohnsitz haben (BGE 130 V 253 E. 2.3 und 3.1), was vorliegend der Fall ist. Die einschlägige Bestimmung der seit 1. Januar 2008 gültigen Fassung (Art. 29 Abs. 4 IVG [5. IV-Revision]) wurde zwar neu formuliert, hat aber inhaltlich keine Änderung erfahren, weshalb die hierzu entwickelte Rechtsprechung übernommen und weitergeführt werden kann. Der Rentenanspruch nach Art. 28 IVG entsteht nach den Vorschriften der 4. IV-Revision frühestens in dem Zeitpunkt, in dem der Versicherte min­destens zu 40% bleibend erwerbsunfähig (Art. 7 ATSG) geworden ist (Art. 29 Abs. 1 lit. a IVG [4. IV-Revision]) oder während eines Jahres ohne wesentlichen Unterbruch durchschnittlich mindestens zu 40% arbeitsunfähig (Art. 6 ATSG) gewesen war (Art. 29 Abs. 1 lit. b IVG [4. IV-Revision]). Nach den Bestimmungen der 5. IV-Revision haben Anspruch auf eine Rente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(Art. 6 ATSG) gewesen sind und nach Ablauf dieses Jahres zu mindestens 40% invalid (Art. 8 ATSG) sind (Art. 28 Abs. 1 lit. a - c IVG [5. IV-Revision]).</w:t>
      </w:r>
    </w:p>
    <w:p>
      <w:r>
        <w:rPr>
          <w:b/>
        </w:rPr>
        <w:t>E. 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Um den Invaliditätsgrad bemessen zu können, ist die Verwaltung (und im Beschwerdeverfahren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konkret noch zugemutet werden können. Es sind demnach nicht nur die Erwerbsmöglichkeiten im angestammten Beruf, sondern auch in zumutbaren Verweisungstätigkeiten zu prüfen (BGE 115 V 134 E. 2, 114 V 314 E. 3c mit Hinweisen; ZAK 1991 S. 319 E. 1c). 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3.4</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3.5</w:t>
      </w:r>
    </w:p>
    <w:p>
      <w:r>
        <w:t>Wurde eine Rente wegen eines zu geringen Invaliditätsgrades verweigert, so wird nach Art. 87 Abs. 4 IVV eine neue Anmeldung nur geprüft, wenn die Voraussetzungen gemäss Abs. 3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3.6</w:t>
      </w:r>
    </w:p>
    <w:p>
      <w:r>
        <w:t>Eine Änderung des Invaliditätsgrades setzt stets auch eine Änderung der tatsächlichen Verhältnisse voraus. Ausgangspunkt zur Beurteilung dieser Veränderung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(siehe Art. 17 ATSG, BGE 130 V 343 E. 3.5 mit Hinweisen). Unter revisionsrechtlichen Gesichtspunkten - welche gleichermassen für das Neuanmeldungsverfahren gelten (vgl. BGE 133 V 108 E. 5.2; Urteil des EVG I 658/05 vom 27. März 2006 E. 4.4) - ist die unterschiedliche Beurteilung eines im Wesentlichen unverändert gebliebenen Sachverhalts unerheblich (BGE 112 V 371 E. 2b mit Hinweisen; Sozialversicherungsrecht - Rechtsprechung [SVR] 1996 IV Nr. 70 S. 204 E. 3a).</w:t>
      </w:r>
    </w:p>
    <w:p>
      <w:r>
        <w:rPr>
          <w:b/>
        </w:rPr>
        <w:t>E. 4</w:t>
      </w:r>
    </w:p>
    <w:p>
      <w:r>
        <w:t>Vorliegend ist somit zu prüfen, ob im Zeitraum zwischen der ersten Verfügung (6. Juli 1998) und der zweiten Verfügung (13. Januar 2009) eine relevante Änderung des Invaliditätsgrades eingetreten ist.</w:t>
      </w:r>
    </w:p>
    <w:p>
      <w:r>
        <w:rPr>
          <w:b/>
        </w:rPr>
        <w:t>E. 4.1</w:t>
      </w:r>
    </w:p>
    <w:p>
      <w:r>
        <w:t>Mit rechtskräftiger Verfügung vom 6. Juli 1998 hat die IV-Stelle des Kantons Zürich das erste Leistungsbegehren des Beschwerdeführers abgewiesen, da infolge des Unfallgeschehens aus ärztlicher Sicht keine Einschränkung der Arbeitsfähigkeit in seinem angestammten Beruf oder in einer allfälligen Verweisungstätigkeit vorliege. Aus psychiatrischer Sicht liege wohl eine geringe Einschränkung der Arbeitsfähigkeit vor; die psychischen Störungen seien allerdings vorwiegend durch äussere Einflüsse, wie Arbeitsstellenverlust und Überforderung mit der neuen Lebenssituation, verursacht und könnten bei einer zumutbaren Veränderung der Situation wieder verschwinden; demzufolge seien sie nicht invalidisierend (IV-ZH-act. 54). Die IV-Stelle des Kantons Zürich stützte sich dabei insbesondere auf die medizinische Beurteilung von Dr. med. E._______, Facharzt für Psychiatrie und Psychotherapie, vom 16. Oktober 1997. Dieser stellte die Diagnose einer ausgeprägten Symptomausweitung im Sinne einer chronifizierten gemischten Anpassungsstörung (ICD 10 F43.25) und kam zum Schluss, dass dem Beschwerdeführer eine "Mehrleistung hinsichtlich Willensanpassung" zuzumuten sei. Die theoretische Arbeitsunfähigkeit bezifferte er auf "höchstens" 50%. Aus psychiatrischer Sicht gäbe es keinen Grund, wieso dem Beschwerdeführer "mindestens leichtere Arbeiten, längerfristig auch ganztags", nicht zumutbar wären (IV-ZH-act. 37). Gemäss Urteil des EVG vom 9. August 2006 liessen sich die von Dr. med. F._______ in seiner Stellungnahme vom 18. Januar 1997 formulierten prinzipiellen Einwände, um derentwillen das EVG die Sache am 6. Februar 2001 zur Aktenergänzung an das Sozialversicherungsgericht des Kantons Zürich zurückwies, in der Folge nicht bestätigen, insbesondere nicht durch das Gutachten des Dr. med. G._______ vom 30. Oktober 2002 (gegenüber dem die Expertise der MEDAS vom 9. Dezember 2002 keine selbständige, d.h. weitergehende oder abweichende Beurteilung habe). Der vom Referenten des Sozialversicherungsgerichts des Kantons Zürich schon in der prozessleitenden Verfügung vom 17. Februar 2003 gezogene Schluss, dass das Gutachten des Dr. med. G._______ nicht überzeuge, weil es die postulierte Persönlichkeitsstörung nicht mit nachvollziehbaren Gründen belege, habe im gerichtlichen Obergutachten des med. pract. H._______ seine volle Bestätigung gefunden. Aufgrund des weiteren Aktenverlaufs im Rückweisungsverfahren bis zum Gerichtsgutachten vom 10. Oktober 2005 sei keine psychiatrisch relevante Krankheitsdiagnose im Rahmen eines anerkannten Klassifikationssystems zu stellen. Für den massgeblichen Beurteilungszeitraum vermöge daran auch das vom Beschwerdeführer eingereichte Privatgutachten des Dr. med. D._______ vom 27. April 2006 nichts zu ändern (IV-ZH-act. 122). Med. pract. H._______ attestierte dem Beschwerdeführer in seinem Gutachen vom 10. Oktober 2005 ein chronisches Schmerzsyndrom, welches nicht als psychiatrisches Störungsbild nach Kapitel fünf des ICD 10 zu klassifizieren sei. Ganz im Vordergrund stehe ein mittlerweile seit zehn Jahren praktisch unverändert bestehendes Schmerzsyndrom, das sich entgegen den Angaben des Beschwerdeführers nicht nennenswert verschlechtert, aber auch nicht verbessert habe, wie der Vergleich mit den Befunden in den Vorgutachten eindeutig zeige. Ebenso unverändert geblieben sei das hochgradig auffällige Schonverhalten. Die auffallend starke Krümmung der Wirbelsäule im Brust- und Halsbereich könne gar nicht zu einer Schmerzentlastung in der Lendenwirbelsäule führen. Die gänzlich unphysiologische Körperhaltung sei vielmehr in hohem Masse geeignet, ihrerseits wegen einseitiger Überlastung Schmerzen auszulösen. Beim Beschwerdeführer bestehe keine eigenständige psychiatrische Störung oder Erkrankung, die es ihm verunmöglichen würde, sich anders zu verhalten und mit seinen Beschwerden einen adäquateren Umgang zu finden. Sicherlich leide der Beschwerdeführer erheblich unter seinem Zustand, doch eine psychiatrische Erkrankung könne nicht diagnostiziert werden (IV-ZH-act. 104). Das psychiatrische Gutachten von med. pract. H._______ vom 10. Oktober 2005 beruht auf den fachärztlichen Untersuchungen des Beschwerdeführers vom 20. und 21. September 2005. Es sprechen keine konkreten Indizien gegen die Zuverlässigkeit dieses ausführlichen und nachvollziehbaren Gutachtens. Es beruht auf allseitigen Untersuchungen, berücksichtigt die geklagten Beschwerden, erfolgte in Kenntnis der Vorakten (insbesondere medizinische Berichte und Anamnese) und leuchtet in der Beurteilung der medizinischen Diagnosen und der Auswirkungen auf die Erwerbsfähigkeit ein. Mit dem EVG ist demnach davon auszugehen, dass bis zum 10. Oktober 2005 aus psychiatrischer Sicht keine rentenrelevante Veränderung des Gesundheitszustandes des Beschwerde­führers eingetreten ist.</w:t>
      </w:r>
    </w:p>
    <w:p>
      <w:r>
        <w:rPr>
          <w:b/>
        </w:rPr>
        <w:t>E. 4.2</w:t>
      </w:r>
    </w:p>
    <w:p>
      <w:r>
        <w:t>Der Beschwerdeführer macht geltend, sein Gesundheitszustand habe sich massgeblich verschlechtert. Die Vorinstanz habe seinen Gesundheitszustand ungenügend abgeklärt; weder das Formular E 213 noch die kurze Einschätzung des RAD-Arztes vermöchten die Anforderungen an einen schlüssigen und rechtsgleichen medizinischen Bericht zu erfüllen; aufgrund des Untersuchungsgrundsatzes sei die Vorinstanz gehalten, die erheblichen gesundheitlichen Beeinträchtigungen korrekt und eingehend abzuklären; andernfalls sei ihm gestützt auf das Gutachten von Dr. med. D._______, welches den massgeblichen Zeitraum umfasse, eine ganze Rente zuzusprechen.</w:t>
      </w:r>
    </w:p>
    <w:p>
      <w:r>
        <w:rPr>
          <w:b/>
        </w:rPr>
        <w:t>E. 4.3</w:t>
      </w:r>
    </w:p>
    <w:p>
      <w:r>
        <w:t>Gemäss psychiatrischem Gutachten von Dr. med. D._______ vom 27. April 2006 sei diagnostisch von einer chronifizierten und therapeutisch vermutlich nicht mehr beeinflussbaren somatoformen Schmerzverarbeitungsstörung auszugehen. Gleichzeitig bestehe das Bild einer mittelschweren bis schweren chronifizierten Depression, die wahrscheinlich aufgrund zusätzlicher ungünstiger Persönlichkeitsfaktoren zu einer völligen Deprivation der Persönlichkeit geführt habe. Angesichts der über zehnjährigen Dauer dieser Störung, die bisher nie eine Tendenz zur Besserung gezeigt und auch nie einen wellenförmigen Verlauf erkennen gelassen, sondern unvermindert angehalten habe, sei heute von einer andauernden Persönlichkeitsstörung (ICD 10 F62.8) auszugehen. Auch unter Ausklammerung von soziokulturellen und/oder psychosozialen Faktoren sei dem Beschwerdeführer, dessen komplexe Krankheit gewissermassen einem irreversiblen Endzustand entspreche, eine Willensanpassung zur Aufnahme der Arbeit nicht mehr zumutbar. Er sei seit Jahren weder vermittlungs- noch arbeitsfähig. Es sei höchstwahrscheinlich, dass der Beschwerdeführer bereits 1998 arbeitsunfähig gewesen sei. Angesichts der Persönlichkeitsstruktur des Beschwerdeführers und der seit Jahren zementierten Symptomatik sowohl in körperlicher als auch in psychischer Hinsicht könnten keine geeigneten Therapien zur Wiederherstellung der Arbeitsfähigkeit genannt werden (IVSTA-act. 36). Dr. med. D._______ führt aus, dass die beschriebenen körperlichen und psychischen Leiden des Beschwerdeführers "seit Jahren" und "höchstwahrscheinlich" sogar seit 1998 bestünden. Angesichts der über zehnjährigen Dauer dieser Störung, die bisher nie eine Tendenz zur Besserung gezeigt und auch nie einen wellenförmigen Verlauf erkennen gelassen, sondern unvermindert angehalten habe, sei heute von einer andauernden Persönlichkeitsstörung (ICD 10 F62.8) auszugehen. Entgegen der Auffassung des Beschwerdeführers belegt das Gutachten von Dr. med. D._______ somit keineswegs eine Verschlechterung des Gesundheitszustands des Beschwerdeführers seit 1998. Gemäss Dr. med. D._______ ist dieser vielmehr beständig. Bei der Einschätzung von Dr. med. D._______ handelt es sich somit um eine unterschiedliche Beurteilung eines im Wesentlichen unverändert gebliebenen Sachverhalts, welche vorliegend unerheblich ist (vgl. E. 3.6 hiervor). Im Übrigen gilt vollständigkeitshalber darauf hinzuweisen, dass das Gutachten von Dr. med. D._______ auch inhaltliche Mängel aufweist. Diesbezüglich kann auf die entsprechenden Ausführungen im Urteil des EVG vom 9. August 2006 verwiesen werden (vgl. EVG I 391/05 vom 9. August 2006 E. 3.2.2).</w:t>
      </w:r>
    </w:p>
    <w:p>
      <w:r>
        <w:rPr>
          <w:b/>
        </w:rPr>
        <w:t>E. 4.4</w:t>
      </w:r>
    </w:p>
    <w:p>
      <w:r>
        <w:t>Die psychiatrischen Berichte neueren Datums bestätigen weitgehend die bereits bekannte Symptomatik (IVSTA-act. 17, 23 und 24). Bei der von der behandelnden Psychologin neuerlich gestellten Diagnose der Anpassungsstörungen, Angst und depressive Reaktion, gemischt (ICD 10 F43.22) handelt es sich somit auch um eine andere Beurteilung des im Wesentlichen unverändert gebliebenen Sachverhalts (IVSTA-act. 23). Gemäss schlüssiger und nachvollziehbarer Beurteilung von Dr. med. C._______ (Facharzt für Psychiatrie und Psychotherapie) des RAD Rhone vom 2. Dezember 2008 seien in den psychiatrischen Berichten neueren Datums keine Indizien ersichtlich, welche auf ein psychisches Leiden mit Auswirkung auf die Arbeitsfähigkeit schliessen liessen. Der Beschwerdeführer sei seit dem 9. August 2006 (Datum Urteil EVG) in sämtlichen Tätigkeiten zu 100% arbeitsfähig (IVSTA-act. 44). Aus psychiatrischer Sicht erweist sich der medizinische Sachverhalt somit als genügend erstellt. Entgegen der Auffassung des Beschwerdeführers war die IVSTA folglich nicht gehalten, ein weiteres psychiatrisches Gutachten einzuholen. Aufgrund der vorliegenden medizinischen Unterlagen ist davon auszugehen, dass sich der psychische Gesundheitszustand des Beschwerdeführers bis zum Zeitpunkt der angefochtenen Verfügung vom 13. Januar 2009 nicht relevant verschlechtert hat.</w:t>
      </w:r>
    </w:p>
    <w:p>
      <w:r>
        <w:rPr>
          <w:b/>
        </w:rPr>
        <w:t>E. 4.5</w:t>
      </w:r>
    </w:p>
    <w:p>
      <w:r>
        <w:t>Auch die orthopädischen Berichte neueren Datums bestätigen weitgehend die bereits bekannte Symptomatik des Beschwerdeführers (IVSTA-act. 15 bis 17, 19, 22 und 34). Hinsichtlich der von Dr. med. I._______ neu gestellten orthopädischen Diagnosen "Coxarthrose" und "Lumboarthrose" gilt anzumerken, dass Dr. med. I._______ dem Beschwerdeführer diesbezüglich keine Einschränkung der Arbeitsfähigkeit attestierte. Dr. med. J._______ kam in seinem Bericht vom 26. November 2007 zum Schluss, dass der Beschwerdeführer seine bisherige Tätigkeit weiterhin ausüben könne (vgl. Formular E 213; IVSTA-act. 17). Die übrigen beurteilenden Ärzte äusserten sich nicht zur (Rest-)Arbeitsfähigkeit des Beschwerdeführers. In seiner Beurteilung vom 1. Juli 2008 führte Dr. med. B._______ (Facharzt für Innere Medizin) des IV-ärztlichen Dienstes aus, dass aufgrund der vorliegenden medizinischen Unterlagen keine Gründe ersichtlich seien, an der Arbeitsfähigkeit des Beschwerdeführers zu zweifeln. Die Einschränkung der Arbeitsfähigkeit in der bisherigen Tätigkeit betrage seit dem 6. Juli 1998 10%, während der Beschwerdeführer Verweisungstätigkeiten nach wie vor vollschichtig ausüben könne (IVSTA-act. 30). Aus orthopädischer Sicht kann demnach gestützt auf die vorliegenden medizinischen Unterlagen mit überwiegender Wahrscheinlichkeit davon ausgegangen werden, dass sich der Gesundheitszustand des Beschwerdeführers nicht relevant verändert hat.</w:t>
      </w:r>
    </w:p>
    <w:p>
      <w:r>
        <w:rPr>
          <w:b/>
        </w:rPr>
        <w:t>E. 4.6</w:t>
      </w:r>
    </w:p>
    <w:p>
      <w:r>
        <w:t>Hinsichtlich der in den medizinischen Berichten neueren Datums attestierten Divertikulitis, externen Hämorrhoiden und zwei Sigma­polypen (IVSTA-act. 18, 20 und 21) gilt anzumerken, dass diesbezüglich vom Beschwerdeführer nicht nachvollziehbar begründet wurde, inwiefern diese Diagnosen Auswirkungen auf seine Arbeitsfähigkeit haben sollen, zumal die beiden Sigmapolypen bei der durchgeführten Colonoskopie entfernt wurden (IVSTA-act. 18).</w:t>
      </w:r>
    </w:p>
    <w:p>
      <w:r>
        <w:rPr>
          <w:b/>
        </w:rPr>
        <w:t>E. 4.7</w:t>
      </w:r>
    </w:p>
    <w:p>
      <w:r>
        <w:t>Demnach hat die Vorinstanz zu Recht eine Verschlechterung des Gesundheitszustandes des Beschwerdeführers mit Auswirkung auf die Arbeitsfähigkeit seit der letzten rechtskräftigen Verfügung (Referenzzeitpunkt) verneint und das neue Leistungsbegehren abgewiesen. Die Beschwerde ist daher abzuweisen.</w:t>
      </w:r>
    </w:p>
    <w:p>
      <w:r>
        <w:rPr>
          <w:b/>
        </w:rPr>
        <w:t>E. 5</w:t>
      </w:r>
    </w:p>
    <w:p>
      <w:r>
        <w:t>Zu befinden bleibt über die Verfahrenskosten und eine allfällige Parteientschädigung.</w:t>
      </w:r>
    </w:p>
    <w:p>
      <w:r>
        <w:rPr>
          <w:b/>
        </w:rPr>
        <w:t>E. 5.1</w:t>
      </w:r>
    </w:p>
    <w:p>
      <w:r>
        <w:t>Als unterliegende Partei hat der Beschwerdeführer grundsätzlich die Verfahrenskosten zu tragen (Art. 63 Abs. 1 VwVG). Während des vorliegenden Verfahrens hat er indes ein Gesuch um Gewährung der unentgeltlichen Rechtspflege gestellt, über das noch zu entscheiden ist.</w:t>
      </w:r>
    </w:p>
    <w:p>
      <w:r>
        <w:rPr>
          <w:b/>
        </w:rPr>
        <w:t>E. 5.1.1</w:t>
      </w:r>
    </w:p>
    <w:p>
      <w:r>
        <w:t>Gemäss Art. 65 Abs. 1 VwVG kann eine Partei, die nicht über die erforderlichen Mittel verfügt und deren Begehren nicht als aussichtslos erscheint, auf Antrag von der Bezahlung der Verfahrenskosten befreit werden.</w:t>
      </w:r>
    </w:p>
    <w:p>
      <w:r>
        <w:rPr>
          <w:b/>
        </w:rPr>
        <w:t>E. 5.1.2</w:t>
      </w:r>
    </w:p>
    <w:p>
      <w:r>
        <w:t>Eine Person ist bedürftig, wenn sie nicht in der Lage ist, für die Prozesskosten aufzukommen, ohne dass sie Mittel beanspruchen müsste, die zur Deckung des Grundbedarfs für sie und ihre Familie notwendig sind (BGE 127 I 202 E. 3b). Aufgrund der eingereichten Unterlagen ist die Bedürftigkeit des Beschwerdeführers ausgewiesen. Er ist ohne Beeinträchtigung der für seinen Unterhalt erforderlichen finanziellen Mittel nicht in der Lage, die Prozesskosten zu bestreiten. Prozessbegehren sind gemäss Rechtsprechung des Bundesgerichts als aussichtslos anzusehen, wenn die Gewinnaussichten (ex ante betrachtet; BGE 124 I 304 E. 2c,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(BGE 129 I 129 E. 2.3.1 mit Hinweis). Das Begehren des Beschwerdeführers kann vor diesem Hintergrund nicht als aussichtslos bezeichnet werden, weshalb das Gesuch um unentgeltliche Prozessführung gutzuheissen ist. Da der Beschwerdeführer zudem nicht in der Lage war, seine Rechte in ausreichendem Masse selber wahrzunehmen, ist auch das Gesuch um unentgeltliche Verbeiständung gutzuheissen.</w:t>
      </w:r>
    </w:p>
    <w:p>
      <w:r>
        <w:rPr>
          <w:b/>
        </w:rPr>
        <w:t>E. 5.2</w:t>
      </w:r>
    </w:p>
    <w:p>
      <w:r>
        <w:t>Die Entschädigung des Rechtsvertreters wird unter Berücksichtigung des normalerweise in ähnlich gelagerten Fällen gebotenen und aktenkundigen Anwaltsaufwands auf pauschal Fr. 2'500.-- (inkl. Auslagen, exkl. MWST)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für den Beschwerdeführer mit Wohnsitz im Ausland erbracht worden ist (Art. 5 lit. b des Mehrwertsteuergesetzes vom 2. September 1999 [MWSTG, SR 641.20] i.V.m. Art. 14 Abs. 3 lit. c MWSTG sowie Art. 9 Abs. 1 lit. c VGKE). Diese Entschädigung ist aus der Gerichtskasse zu leisten. Hinzuweisen ist auf Art. 65 Abs. 4 VwVG, wonach die begünstigte Partei der Gerichtskasse Ersatz zu leisten hat, wenn sie später zu hinreichenden Mitteln gelangt. 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