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C-1045/2012 vom 7. Juli 2014</w:t>
      </w:r>
    </w:p>
    <w:p>
      <w:r>
        <w:t>Bundesverwaltungsgericht, 2014-07-07, IT</w:t>
      </w:r>
    </w:p>
    <w:p>
      <w:r>
        <w:rPr>
          <w:b/>
        </w:rPr>
        <w:t xml:space="preserve">Quelle: </w:t>
      </w:r>
      <w:r>
        <w:t>https://mcp.opencaselaw.ch/entscheid/bvger_C-1045_2012</w:t>
      </w:r>
    </w:p>
    <w:p>
      <w:r>
        <w:t>FR: TAF C-1045/2012 du 7 juillet 2014</w:t>
      </w:r>
    </w:p>
    <w:p>
      <w:r>
        <w:t>IT: TAF C-1045/2012 del 7 luglio 2014</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253 consid. 2.4).</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relativo all'applicazione dei regimi di sicurezza sociale ai lavoratori subordinati, ai lavoratori autonomi e ai loro familiari che si spostano all'interno della Comunità (RU 2004 121, 2008 4219, 2009 4831) e n. 574/72 del Consiglio del 21 marzo 1972 relativo all'applicazione del Regolamento n. 1408/71 (RU 2005 3909, 2009 621, 2009 4845).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23 settembre 2008, al caso in esame si applicano di principio le disposizioni della 5a revisione della LAI entrate in vigore il 1° gennaio 2008 (cfr. sentenza del TF 8C_249/2010 del 1° giugno 2009; v. anche la sentenza del TAF C-1908/2011 del 30 aprile 2013). Al caso di specie, non sono per contro applicabili le disposizioni della 6a revisione della LAI (primo pacchetto) che sono entrate in vigore il 1° gennaio 2012 (FF 2010 1603).</w:t>
      </w:r>
    </w:p>
    <w:p>
      <w:r>
        <w:rPr>
          <w:b/>
        </w:rPr>
        <w:t>E. 3.3</w:t>
      </w:r>
    </w:p>
    <w:p>
      <w:r>
        <w:t>Il ricorrente, come già menzionato, ha presentato la domanda di rendita il 23 settembre 2008.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ed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8 anni (cfr. doc. A 45-3)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(DTF 116 V 246 consid. 1b,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7</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w:t>
      </w:r>
    </w:p>
    <w:p>
      <w:r>
        <w:t>Dalla documentazione medica agli atti appare che l'insorgente soffre di esiti da politrauma con frattura ala sacrale destra e frattura branche ilio-ischio pubiche bilaterali, lacerazione del sigma e lussazione del gomito sinistro (cfr. rapporto di visita medica del 7 settembre 2010 del dott. D._______, specialista in chirurgia generale, medico incaricato dall'assicurazione G._______ [doc. B 125-1]) nonché di persistenti dolori alla colonna vertebrale lombare, disidratazione degenerativa del disco intervertebrale lombare L3-L4 e mobilità limitata della colonna vertebrale (cfr. rapporto del 4 marzo 2010 della clinica ortopedica dell'Ospedale cantonale di C._______ [doc. B 113-1], referto di risonanza magnetica della colonna lombare del 28 giugno 2010 [doc. B 120-1] e rapporto di dimissione ospedaliera del 21 luglio 2010 della Clinica di riabilitazione di E._______ [doc. 122-1]).</w:t>
      </w:r>
    </w:p>
    <w:p>
      <w:r>
        <w:rPr>
          <w:b/>
        </w:rPr>
        <w:t>E. 10.1</w:t>
      </w:r>
    </w:p>
    <w:p>
      <w:r>
        <w:t>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Spetta in seguito al consulente professionale, avuto riguardo alle indicazioni sanitarie, valutare quali attività professionali siano concretamente ipotizzabili (sentenza del TF 9C_13/2007 del 31 marzo 2008 consid. 3 e relativi riferimenti).</w:t>
      </w:r>
    </w:p>
    <w:p>
      <w:r>
        <w:rPr>
          <w:b/>
        </w:rPr>
        <w:t>E. 10.2</w:t>
      </w:r>
    </w:p>
    <w:p>
      <w:r>
        <w:t>In particolare,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per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10.3</w:t>
      </w:r>
    </w:p>
    <w:p>
      <w:r>
        <w:t>Questo Tribunale rileva che l'autorità inferiore, nella decisione impugnata del 20 gennaio 2012, ha segnalato, sotto la rubrica "esito degli accertamenti", che "l'inabilità lavorativa è stata originata esclusivamente dagli esiti infortunistici tutelati dalla G._______ in ambito LAINF. Esaminati gli atti acquisiti in sede d'istruttoria, segnatamente sotto il profilo medico-teorico, con particolare riferimento al dossier G._______, risulta giustificato riconoscere che nell'abituale attività lavorativa svolta in qualità di muratore-manovale vi è un'inabilità lavorativa del 100% a partire dal 26.04.2008 (...). Per contro, a decorrere dal 02.09.2010 (data visita medica di chiusura G._______), in un'attività adeguata e rispettosa delle limitazioni funzionali riscontrate dal profilo medico-teorico e ben espresse a pag. 8 del rapporto di dimissione della Clinica di E._______ (...) emerge una capacità lavorativa totale" (doc. A 45-8). A prescindere dal fatto che la menzionata decisione non consente di farsi un'idea dell'insieme delle affezioni di cui soffre il ricorrente (è fatto riferimento agli "esiti infortunistici") e neppure delle attività in cui il medesimo potrebbe mettere a profitto la sua residua capacità lavorativa (è fatto riferimento ad "un'attività adeguata e rispettosa delle limitazioni funzionali riscontrate"), la stessa appare fondata esclusivamente sul rapporto di dimissione ospedaliera del luglio 2010 della Clinica di E._______ (soggiorno presso la clinica riabilitativa per un accertamento professionale richiesto dall'assicurazione G._______; doc. B 122-1) e sul rapporto di visita medica del settembre 2010 del dott. D._______, specialista in chirurgia (medico incaricato dall'assicurazione G._______; doc. B 125-1). Per quanto emerge dalle carte processuali, l'Ufficio AI del Cantone B._______ si è in effetti limitato ad assumere agli atti l'incarto dell'assicurazione G._______ (v. doc. B 1-1 a 150-1) e ad effettuare un calcolo del grado d'invalidità (v. doc. A 35-1). Non è però dato sapere, in virtù delle risultanze processuali, per quale ragione detta autorità abbia rinunciato a far visitare il ricorrente da un medico del Servizio medico regionale dell'AI (SMR) oppure sottoporre i documenti medici agli atti al medico SMR. Non vi è infatti motivo di ritenere siccome del tutto infondata una valutazione da parte del medico SMR, tanto più ove si pensi che il dott. D._______, nel rapporto di visita medica del settembre 2010, ha indicato che "per quanto riguarda la colonna vertebrale, la situazione non è di competenza G._______" (doc. B 125-1). In particolare, nel rapporto del marzo 2010 della clinica ortopedica dell'Ospedale cantonale di C._______ sono stati diagnosticati persistenti dolori alla colonna vertebrale lombare (doc. B 113-1), il referto di risonanza magnetica del giugno 2010 menziona una disidratazione degenerativa del disco intervertebrale lombare L3-L4 (doc. B 120-1) ed il rapporto di dimissione ospedaliera del luglio 2010 della Clinica di E._______ fa stato di una mobilità limitata della colonna vertebrale (doc. B 122-3). Per sovrabbondanza, secondo un rapporto medico del 6 febbraio 2012 del dott. H._______ (doc. TAF 1) appare essere subentrata anche una problematica psichica dal 2010 (è indicato che il paziente presenta una sindrome distimia-depressiva e fatto riferimento ad un percorso psicoterapeutico). Peraltro, nel rapporto di dimissione ospedaliera del luglio 2010 della clinica di E._______ (doc. B 122-4) era stato ritenuto che appariva indicato discutere la possibilità di una reintegrazione professionale mediante un accertamento presso il Centro di Formazione professionale di K._______. Ora, stante tale premessa, l'autorità inferiore avrebbe dovuto confrontarsi con la problematica della sfruttabilità da parte del ricorrente della residua capacità lavorativa medico-teorica in un mercato del lavoro equilibrato, ciò che invece non ha fatto.</w:t>
      </w:r>
    </w:p>
    <w:p>
      <w:r>
        <w:rPr>
          <w:b/>
        </w:rPr>
        <w:t>E. 10.4</w:t>
      </w:r>
    </w:p>
    <w:p>
      <w:r>
        <w:t>Da quanto esposto, discende che il provvedimento querelato, che viola il diritto federale (accertamento insufficiente dei fatti giuridicamente rilevanti), incorre nell'annullamento.</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sentenza del TAF C-3548/2012 del 10 luglio 2013 consid. 11.1).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11.2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completato l'esame ortopedico-reumatologico (cfr., sulla possibilità di un rinvio all'autorità inferiore in siffatte circostanze, DTF 137 V 210 4.4.1.4), nonché effettuato ogni ulteriore esame (segnatamente quello psichiatrico) che pure l'evoluzione nel tempo dello stato di salute del ricorrente dovesse ancora rendere necessario. Per il resto, e a seconda del risultato di tale esame, l'UAIE dovrà pronunciarsi pure sulla sfruttabilità di un'(eventuale) residua capacità lavorativa medico-teorica nonché, a seconda del risultato di tale esame, effettuare un confronto dei redditi determinanti sulla base delle possibili attività sostitutive adeguate ritenute.</w:t>
      </w:r>
    </w:p>
    <w:p>
      <w:r>
        <w:rPr>
          <w:b/>
        </w:rPr>
        <w:t>E. 11.3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nell'ambito della nuova procedura dinanzi all'UAIE la rendita intera dal 1° aprile 2009 al 30 novembre 2010 attribuita all'insorgente con decisione dell'UAIE del 20 gennaio 2012, e legata alla problematica ortopedica, è già definitivamente acquisita (cfr., su questo punto, la sentenza del TAF C-4809/2011 del 23 aprile 2012 consid. 13.2), perlomeno fino alla data della decisione impugnata (limite di cognizione temporale nel caso di specie). In tale contesto, resta aperta solo la questione di sapere se la portata dell'affezione ortopedica-reumatologica e l'esistenza di un (eventuale) disturbo psichico possano avere un'incidenza significativa sulla capacità lavorativa del ricorrente in un'attività sostitutiva confacente allo stato di salute. In effetti, e come precedentemente accennato, una soppressione totale della rendita non è ipotizzabile, dal momento che la sola affezione ortopedica, già accertata in prima istanza, comporta sicuramente, ad essa sola, la concessione di perlomeno una rendita intera dal 1° aprile 2009 al 30 novembre 2010, come ritenuto nella decisione impugnata.</w:t>
      </w:r>
    </w:p>
    <w:p>
      <w:r>
        <w:rPr>
          <w:b/>
        </w:rPr>
        <w:t>E. 12.1</w:t>
      </w:r>
    </w:p>
    <w:p>
      <w:r>
        <w:t>Visto l'esito della procedura, non sono prelevate delle spese processuali (art. 63 PA). La domanda di assistenza giudiziaria, nel senso della dispensa dal versamento delle spese processuali, è pertanto divenuta senza oggetto.</w:t>
      </w:r>
    </w:p>
    <w:p>
      <w:r>
        <w:rPr>
          <w:b/>
        </w:rPr>
        <w:t>E. 12.2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1'000.-, tenuto conto del lavoro utile e necessario svolto dal primo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