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C-1044/2010 vom 23. September 2010</w:t>
      </w:r>
    </w:p>
    <w:p>
      <w:r>
        <w:t>Bundesverwaltungsgericht, 2010-09-23, FR</w:t>
      </w:r>
    </w:p>
    <w:p>
      <w:r>
        <w:rPr>
          <w:b/>
        </w:rPr>
        <w:t xml:space="preserve">Quelle: </w:t>
      </w:r>
      <w:r>
        <w:t>https://mcp.opencaselaw.ch/entscheid/bvger_C-1044_2010</w:t>
      </w:r>
    </w:p>
    <w:p>
      <w:r>
        <w:t>FR: TAF C-1044/2010 du 23 septembre 2010</w:t>
      </w:r>
    </w:p>
    <w:p>
      <w:r>
        <w:t>IT: TAF C-1044/2010 del 23 settembre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Les intéressés ont qualité pour recourir (cf. art. 48 al. 1 PA). Leur recours, présenté dans la forme et les délais prescrits par la loi,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3.2</w:t>
      </w:r>
    </w:p>
    <w:p>
      <w:r>
        <w:t>Cette disposition, qui est entrée en vigueur le 1er janvier 2007,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arrêt du Tribunal fédéral 2C_853/2008 du 28 janvier 2009 consid. 3.1 et ATAF 2009/40 consid. 3.4 p. 563s.).</w:t>
      </w:r>
    </w:p>
    <w:p>
      <w:r>
        <w:rPr>
          <w:b/>
        </w:rPr>
        <w:t>E. 3.4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cette disposition a été abrogée et remplacée par l'art. 31 OASA, qui s'applique en l'espèce, les autorités cantonales s'étant déclaré disposées à faire usage de l'art. 14 al. 2 LAsi en date du 26 novembre 2009.</w:t>
      </w:r>
    </w:p>
    <w:p>
      <w:r>
        <w:rPr>
          <w:b/>
        </w:rPr>
        <w:t>E. 4.1</w:t>
      </w:r>
    </w:p>
    <w:p>
      <w:r>
        <w:t>Le Tribunal a déjà eu l'occasion de se prononcer sur l'interprétation de l'art. 14 al. 2 LAsi (cf. ATAF 2009/40 précité consid. 5.2 p. 568ss). Il est arrivé à la conclusion que la notion de cas de rigueur grave au sens de cette disposition correspond à celle de cas individuel d'une extrême gravité existant en droit des étrangers à l'art. 30 al. 1 let. b LEtr, auparavant à l'art. 13 let. f de l'ordonnance du 6 octobre 1986 limitant le nombre des étrangers (OLE, RO 1986 1791), étant précisé qu'en vertu de l'art. 14 al. 1 LAsi, ces deux derniers articles ne peuvent s'appliquer en cas de procédure d'asile en raison de l'exclusivité de cette dernière. Par ailleurs, il faut relever que la liste des critères énumérés de manière exemplative à l'art. 31 OASA se rapporte tant à l'art. 14 al. 2 LAsi qu'à l'art. 30 al. 1 let. b LEtr.</w:t>
      </w:r>
    </w:p>
    <w:p>
      <w:r>
        <w:rPr>
          <w:b/>
        </w:rPr>
        <w:t>E. 4.2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ATAF 2009/40 consid. 6.1 p. 571, ATAF 2007/45 consid. 4.2 p. 589s.; ATF 130 II 39 consid. 3 p. 41s.).</w:t>
      </w:r>
    </w:p>
    <w:p>
      <w:r>
        <w:rPr>
          <w:b/>
        </w:rPr>
        <w:t>E. 4.3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ATAF 2009/40 consid. 6.2 p. 571s.).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589/590 et réf. citées).</w:t>
      </w:r>
    </w:p>
    <w:p>
      <w:r>
        <w:rPr>
          <w:b/>
        </w:rPr>
        <w:t>E. 5.1</w:t>
      </w:r>
    </w:p>
    <w:p>
      <w:r>
        <w:t>En l'occurrence, B._______ et A._______ séjournent en Suisse depuis sept ans et demi, dont la quasi totalité dans le cadre de l'examen de leur demande d'asile, laquelle a été définitivement rejetée le 4 juin 2010. Ils ne peuvent par conséquent être tenus responsables de la durée de leur séjour. Toutefois, un séjour supérieur à cinq ans ne justifie pas, à lui seul, la reconnaissance d'un cas de rigueur (cf. ATAF 2007/45 consid. 4.3 p. 590). En outre, les intéressés ont passé la plus grande partie de leur vie au Bélarus, en particulier toute leur enfance et leur jeunesse, soit les années qui apparaissent comme essentielles pour l'intégration sociale et culturelle (cf. ATF 123 II 125 consid. 5b/aa; arrêt du Tribunal fédéral 2A.718/2006 du 21 mars 2007 consid. 3). Dans ces conditions, le Tribunal ne saurait considérer que leur séjour sur le territoire suisse ait été long au point de les rendre totalement étrangers à leur patrie.</w:t>
      </w:r>
    </w:p>
    <w:p>
      <w:r>
        <w:rPr>
          <w:b/>
        </w:rPr>
        <w:t>E. 5.2</w:t>
      </w:r>
    </w:p>
    <w:p>
      <w:r>
        <w:t>Ils ont toujours fait preuve d'un comportement irréprochable, sont financièrement indépendants depuis novembre 2007 et n'ont fait l'objet d'aucune poursuite ni acte de défaut de biens. B._______ est active au sein de la Croix-Rouge fribourgeoise, étant allée visiter régulièrement plusieurs personnes âgées et ayant participé à certaines activités avec son mari. Elle s'est également beaucoup investie dans la bibliothèque interculturelle de Z._______. L'attestation du 9 avril 2008 qu'elle a produite à ce sujet mentionne qu'elle a immédiatement fait preuve d'un sens civique développé en mettant spontanément ses compétences au profit de la bibliothèque, qu'elle a été pour beaucoup un excellent exemple d'une démarche d'intégration efficace, que c'était grâce à elle qu'une collection en russe avait pu être acquise et qu'elle faisait preuve de beaucoup de savoir-faire relationnel. Vu ce qui précède, la recourante peut se prévaloir d'une très bonne intégration sociale.</w:t>
      </w:r>
    </w:p>
    <w:p>
      <w:r>
        <w:rPr>
          <w:b/>
        </w:rPr>
        <w:t>E. 5.3</w:t>
      </w:r>
    </w:p>
    <w:p>
      <w:r>
        <w:t>B._______ a travaillé dans son pays d'origine comme professeur de langues et y a exercé quelques activités commerciales. En Suisse, elle a perfectionné ses connaissances de français et d'anglais et a suivi une formation d'interprète dans le domaine psychiatrique et psychothérapeutique. Elle a été employée comme éducatrice-auxiliaire à temps partiel, de décembre 2003 à fin août 2004, et a ensuite décroché un poste de secrétaire-réceptionniste à plein temps, du 1er décembre 2004 au 30 novembre 2005, emploi qu'elle a dû quitter en raison d'une restructuration de l'entreprise. D'octobre 2006 à décembre 2007, elle a travaillé dans une société de vente d'assurances, où elle a acquis une formation de conseillère financière et en octobre 2007, elle a obtenu un poste d'assistante administrative dans une entreprise active dans la gestion de fortune. Tous ses certificats de travail sont élogieux : ses employeurs l'ont décrite comme une collaboratrice consciencieuse, faisant un travail de qualité, donnant entière satisfaction et entretenant d'excellents rapports de travail. Dans des courriers des 20 et 26 août 2010, son employeur actuel mentionne qu'elle s'acquitte de ses tâches avec une diligence et une qualité rares, qu'elle démontre une très grande détermination à suivre parfaitement les instructions données, qu'elle s'est distinguée par son excellente et rapide intégration à la culture suisse et qu'elle maîtrise le français à la quasi-perfection. Il apparaît ainsi que B._______ a approfondi ses connaissances linguistiques dès son arrivée en Suisse et qu'après quelques mois, elle a obtenu un premier emploi dans l'éducation. Elle a par la suite poursuivi ses efforts d'intégration en effectuant une formation de consultante financière, qui lui a permis de décrocher un emploi dans une société de gestion, dans laquelle ses qualités sont extrêmement appréciées, son employeur ayant notamment vivement réagi face au délai de départ imparti aux intéressés suite au rejet définitif de leur demande d'asile et ayant affirmé qu'il tenait absolument à la garder comme employée. Vu ce qui précède, il y a lieu de constater que l'intéressée a fait preuve d'une évolution professionnelle notable en Suisse, qui est d'autant plus remarquable qu'elle a eu lieu alors que la recourante ne possédait qu'un permis de séjour temporaire comme requérante d'asile.</w:t>
      </w:r>
    </w:p>
    <w:p>
      <w:r>
        <w:rPr>
          <w:b/>
        </w:rPr>
        <w:t>E. 5.4</w:t>
      </w:r>
    </w:p>
    <w:p>
      <w:r>
        <w:t>De son côté, A._______, qui travaillait comme médecin cardiologue au Bélarus, a expliqué que pour pouvoir exercer son métier ici, il aurait dû recommencer ses études presque depuis le début, que ses offres d'emploi n'avaient pas abouti car il ne disposait pas d'une autorisation de séjour ni de connaissances suffisantes en français (cf. les résultats négatifs de son examen oral selon le certificat du 11 février 2004), qu'il était prêt à faire un autre travail, mais ne pouvait pas exercer une activité physique à cause de la scoliose dont il souffrait et qu'il avait fini par accepter une activité bénévole consistant à écrire des articles en russe pour un journal. Si les problèmes de dos de l'intéressé, qui au demeurant n'ont pas été établis, ont effectivement pu limiter ses possibilités d'emploi et qu'il y a lieu d'en tenir compte dans le présent examen (cf. art. 31 al. 5 OASA), l'on pouvait néanmoins attendre de l'intéressé, étant donné les qualifications élevées dont il dispose de par sa formation de médecin cardiologue, qu'il persévère dans ses recherches d'emploi, en les étendant aussi à d'autres domaines. Il faut toutefois reconnaître en sa faveur qu'il a suivi des cours de français et s'est efforcé de trouver un emploi dans le domaine paramédical pendant les premières années de son séjour en Suisse et qu'il a repris ses recherches en 2009, ayant notamment pris rendez-vous avec un service de conseils en placement.</w:t>
      </w:r>
    </w:p>
    <w:p>
      <w:r>
        <w:rPr>
          <w:b/>
        </w:rPr>
        <w:t>E. 5.5</w:t>
      </w:r>
    </w:p>
    <w:p>
      <w:r>
        <w:t>Dans leur recours, les intéressés invoquent qu'un retour au Bélarus les exposerait à de graves préjudices en raison des problèmes politiques qu'ils y ont vécu. Il faut toutefois préciser que la reconnaissance d'un cas de rigueur ne tend pas à protéger l'étranger contre les conséquences des abus des autorités étatiques ni contre les actes de particuliers, des considérations de cet ordre relevant de la procédure d'asile, respectivement de l'examen de la licéité et de l'exigibilité de l'exécution d'un renvoi entré en force (cf. ATAF 2007/44 consid. 5.3 p. 583 et jurisprudence citée). Dans la présente procédure, ce sont les raisons exclusivement humanitaires qui sont déterminantes, sans que cela n'exclue de prendre en considération les difficultés que les recourantes rencontreraient dans leur pays du point de vue personnel, familial et économique (cf. ATF 123 II 125 consid. 3 p. 128). A ce propos, il sied de rappeler que la situation sécuritaire des recourants au Bélarus a déjà été examinée dans le cadre de leur demande d'asile, qui a été rejetée définitivement le 4 juin 2010, et que l'exécution de leur renvoi a été jugée licite et raisonnablement exigible. Il convient néanmoins de tenir compte de leurs possibilités de réintégration au Bélarus (cf. art. 31 al. 1 let. g OASA). A cet égard, leur situation est particulière, dans la mesure où ils ont déclaré avoir quitté leur pays en raison de problèmes politiques ayant eu des répercussions directes sur leur activité professionnelle, lesquels n'ont pas été jugés pertinents en matière d'asile sans toutefois être tenus pour invraisemblables. En raison de ces antécédents politiques, il est dès lors probable qu'ils soient confrontés à des difficultés plus grandes que celles rencontrées par la moyenne des étrangers pour se réinsérer professionnellement au Bélarus, notamment dans les institutions étatiques. Par ailleurs, B._______ a réussi, au terme d'une évolution professionnelle de plusieurs années, à décrocher en octobre 2007 un emploi dans une société de gestion de fortune, où elle est extrêmement appréciée (cf. lettres de son employeur des 20 et 26 août 2010). Les conséquences d'un retour dans son pays d'origine seraient particulièrement rigoureuses pour elle, dans la mesure où ses efforts d'intégration en Suisse seraient mis à néant et où elle devrait, à 52 ans, se reconstruire une vie professionnelle au Bélarus, en étant confrontée aux difficultés évoquées ci-dessus. Il sied également de souligner que les recourants n'ont actuellement plus de famille proche dans leur pays d'origine, étant rappelé que leur fils cadet travaille en Russie et que l'aîné est parti s'installer au Canada avec sa famille.</w:t>
      </w:r>
    </w:p>
    <w:p>
      <w:r>
        <w:rPr>
          <w:b/>
        </w:rPr>
        <w:t>E. 5.6</w:t>
      </w:r>
    </w:p>
    <w:p>
      <w:r>
        <w:t>La situation de chacun des membres d'une famille ne doit pas être considérée isolément mais en relation avec le contexte familial global, le sort de la famille formant en général un tout, de sorte qu'il y a lieu de porter une appréciation d'ensemble, tenant compte de tous les membres de la famille (cf. ATAF 2007/16 consid. 5.3 p. 196). En l'occurrence, compte tenu de la durée de leur séjour en Suisse dans le cadre du traitement de leur demande d'asile, de la très bonne intégration sociale de B._______, de l'évolution professionnelle notable dont elle a fait preuve, ainsi que des difficultés de réintégration auxquelles les intéressés seraient exposés en cas de retour au Bélarus, il y a lieu de reconnaître en leur faveur l'existence d'un cas de rigueur grave, au sens de l'art. 14 al. 2 LAsi.</w:t>
      </w:r>
    </w:p>
    <w:p>
      <w:r>
        <w:rPr>
          <w:b/>
        </w:rPr>
        <w:t>E. 6</w:t>
      </w:r>
    </w:p>
    <w:p>
      <w:r>
        <w:t>Dans la mesure où les recourants remplissent également les autres conditions posées par cette disposition, il y a lieu d'approuver la proposition cantonale visant à leur octroyer une autorisation de séjour.</w:t>
      </w:r>
    </w:p>
    <w:p>
      <w:r>
        <w:rPr>
          <w:b/>
        </w:rPr>
        <w:t>E. 7</w:t>
      </w:r>
    </w:p>
    <w:p>
      <w:r>
        <w:t>Le recours doit en conséquence être admis et la décision attaquée annulée. L'autorité intimée est invitée à donner son approbation à l'octroi aux recourants d'une autorisation de séjour sur la base de l'art. 14 al. 2 LAsi.</w:t>
      </w:r>
    </w:p>
    <w:p>
      <w:r>
        <w:rPr>
          <w:b/>
        </w:rPr>
        <w:t>E. 8.1</w:t>
      </w:r>
    </w:p>
    <w:p>
      <w:r>
        <w:t>Obtenant gain de cause, les recourants n'ont pas à supporter de frais de procédure (cf. art. 63 al. 1 a contrario et al. 3 PA), pas plus que l'autorité intimée qui succombe (cf. art. 63 al. 2 PA).</w:t>
      </w:r>
    </w:p>
    <w:p>
      <w:r>
        <w:rPr>
          <w:b/>
        </w:rPr>
        <w:t>E. 8.2</w:t>
      </w:r>
    </w:p>
    <w:p>
      <w:r>
        <w:t>Ils ont par ailleurs droit à des dépens pour les frais nécessaires et relativement élevés causés par le litige (art. 7 FITAF).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Fr. 1500.- à titre de dépens (TVA comprise) aux recourants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