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C-1038/2025 vom 29. Januar 2025</w:t>
      </w:r>
    </w:p>
    <w:p>
      <w:r>
        <w:t>Bundesverwaltungsgericht, 2025-01-29, FR</w:t>
      </w:r>
    </w:p>
    <w:p>
      <w:r>
        <w:rPr>
          <w:b/>
        </w:rPr>
        <w:t xml:space="preserve">Quelle: </w:t>
      </w:r>
      <w:r>
        <w:t>https://mcp.opencaselaw.ch/entscheid/bvger_C-1038_2025_d20250129</w:t>
      </w:r>
    </w:p>
    <w:p>
      <w:r>
        <w:t>FR: TAF C-1038/2025 du 29 janvier 2025</w:t>
      </w:r>
    </w:p>
    <w:p>
      <w:r>
        <w:t>IT: TAF C-1038/2025 del 29 gennaio 2025</w:t>
      </w:r>
    </w:p>
    <w:p>
      <w:pPr>
        <w:pStyle w:val="Heading2"/>
      </w:pPr>
      <w:r>
        <w:t>Regeste</w:t>
      </w:r>
    </w:p>
    <w:p>
      <w:r>
        <w:t>Substances th&amp;eacute;rapeutiques (divers) | Saisie et destruction de substances dopantes (décision du 29 janvier 2025)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et 4, 112 Ia 173 consid. 1 ; arrêt du TF 5A_662/2012 du 9 octobre 2012 ; ANDRÉ MOSER, in : AUER/MÜLLER/SCHINDLER [éd], Bundesgesetz über das Verwaltungsverfahren, 2e éd. 2019, n°13 ad art. 52 PA), que si le recours ne satisfait pas aux exigences de l’art. 52 al. 1 PA, l’auto- rité de recours impartit au recourant un court délai supplémentaire pour régulariser le recours, en l’avisant que si le délai n’est pas utilisé, elle sta- tuera sur la base du dossier ou si les conclusions, les motifs ou la signature manquent, elle déclarera le recours irrecevable (art. 52 al. 2 et 3 PA), que si le délai compté par jours ou par mois doit être communiqué aux parties, il commence à courir le lendemain de la communication (art. 20 al. 1 PA), qu’une communication qui n’est remise que contre la signature du destina- taire ou d’un tiers habilité est réputée reçue au plus tard sept jours après la première tentative infructueuse de distribution (art. 20 al. 2bis PA),</w:t>
      </w:r>
    </w:p>
    <w:p>
      <w:r>
        <w:t>C-1038/2025 Page 4 que la fiction de notification suppose que le recourant ait reçu dans sa boîte aux lettres une invitation à retirer l'envoi postal recommandé (cf. arrêt du TF 5A_454/2012 du 22 août 2012 consid. 4.2 ; arrêt du TAF C-921/2020 du 10 novembre 2020 consid. 4.1.1), qu’elle n’est applicable que lorsque la communication d’un acte officiel doit être attendue avec une certaine vraisemblance (ATF 138 III 225 consid. C- 1009/2024 Page 4 3.1 et 130 III 396 consid. 1.2.3 ; arrêt du TF 9C_481/2007 du 7 janvier 2008 consid. 4), que de jurisprudence constante, celui qui se sait partie à une procédure et qui doit dès lors s'attendre à recevoir notification d'actes, est tenu de rele- ver son courrier ou, s'il s'absente de son domicile, de prendre des disposi- tions pour que celui-ci lui parvienne néanmoins (cf. ATF 139 IV 228 consid. 1.1, 138 III 225 consid. 3.1 et 130 III 396 consid. 1.2.3 ; arrêt du TF 9C_481/2007 du 7 janvier 2008 consid. 4-5), qu’à ce défaut, il est réputé avoir eu, à l'échéance du délai de garde, con- naissance du contenu des plis recommandés qui lui sont adressés (cf. ATF 139 IV 228 consid. 1.1, 138 III 225 consid. 3.1 et 130 III 396 consid. 1.2.3; arrêt du TF 9C_481/2007 du 7 janvier 2008 consid. 4-5), que par ordonnance du 26 février 2025 transmise par pli recommandé RN ( …), le Tribunal a invité la recourante à régulariser son recours du 16 fé- vrier 2025 en le lui retournant, dans un délai de 5 jours à compter de la réception de dite ordonnance, dûment signé de sa main, à défaut de quoi le recours serait déclaré irrecevable (TAF pce 3), qu’un avis invitant la recourante à retirer le pli recommandé RN (…) auprès de l’office de poste de (…) a été glissé dans la boîte aux lettres de la re- courante en date du jeudi 27 février 2025 (cf. suivi postal du pli recom- mandé RN (…)[TAF pce 4]), que le délai de garde de 7 jours a commencé à courir le lendemain ven- dredi 28 février 2025 et a échu le jeudi 6 mars 2025, de sorte que le délai de 5 jours pour la régularisation du recours a quant à lui commencé à courir le vendredi 7 mars 2025 et a échu le mardi 11 mars 2025, qu’à cette date, la recourante n'a pas régularisé son recours, ni demandé une prolongation (cf. art. 22 al. 2 PA) ou une restitution (cf. art. 24 PA) du délai pour ce faire,</w:t>
      </w:r>
    </w:p>
    <w:p>
      <w:r>
        <w:t>C-1038/2025 Page 5 que dans ces circonstances, il y a lieu de déclarer le recours irrecevable − ainsi que la recourante en a été avisée par décision incidente du 26 février 2025 − à l’issue d’une procédure à juge unique (art. 23 al. 1 let. b LTAF), qu’au vu du sort du litige, il ne sera pas perçu de frais de procédure (art. 63 al. 1 PA et art. 6 let. b du règlement du 21 février 2008 concernant les frais, dépens et indemnités fixés par le Tribunal administratif fédéral [FITAF, RS 173.320.2]), ni alloué de dépens (art. 64 al. 1 PA et 7 al. 1 et 3 FITAF), (Le dispositif figure à la page suivante)</w:t>
      </w:r>
    </w:p>
    <w:p>
      <w:r>
        <w:t>C-1038/2025 Page 6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