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C-1034/2007 vom 1. September 2009</w:t>
      </w:r>
    </w:p>
    <w:p>
      <w:r>
        <w:t>Bundesverwaltungsgericht, 2009-09-01, FR</w:t>
      </w:r>
    </w:p>
    <w:p>
      <w:r>
        <w:rPr>
          <w:b/>
        </w:rPr>
        <w:t xml:space="preserve">Quelle: </w:t>
      </w:r>
      <w:r>
        <w:t>https://mcp.opencaselaw.ch/entscheid/bvger_C-1034_2007</w:t>
      </w:r>
    </w:p>
    <w:p>
      <w:r>
        <w:t>FR: TAF C-1034/2007 du 1 septembre 2009</w:t>
      </w:r>
    </w:p>
    <w:p>
      <w:r>
        <w:t>IT: TAF C-1034/2007 del 1 settembre 2009</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cause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257 consid. 2.4).</w:t>
      </w:r>
    </w:p>
    <w:p>
      <w:r>
        <w:rPr>
          <w:b/>
        </w:rPr>
        <w:t>E. 3</w:t>
      </w:r>
    </w:p>
    <w:p>
      <w:r>
        <w:t>L'examen du droit à des prestations selon la LAI s'agissant d'une révision du droit à la rente en application de l'art. 17 LPGA est régi par la teneur de la LAI au moment de la décision entreprise eu égard au principe selon lequel les règles applicables sont celles en vigueur au moment où les faits juridiquement déterminants se sont produits (ATF 131 V 9 consid. 1; 130 V 445 consid. 1.2 et les références). La présente procédure est ainsi régie par la teneur de la LAI modifiée par la novelle du 21 mars 2003 (4ème révision). Les dispositions de la 5ème révision entrées en vigueur le 1er janvier 2008 ne sont pas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et les ressortissants suisses (cf. l'ALCP, annexe II art. 1er ch. 2), qui présentent un degré d'invalidité de 40% au moins, ont droit à un quart de rente en application de l'art. 28 al. 1 LAI à partir du 1er juin 2002 s'ils ont leur domicile et leur résidence habituelle dans un Etat membre de l'UE (arrêt du Tribunal fédéral I 702/03 du 28 mai 2004 consid. 1 et références).</w:t>
      </w:r>
    </w:p>
    <w:p>
      <w:r>
        <w:rPr>
          <w:b/>
        </w:rPr>
        <w:t>E. 4.3</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w:t>
      </w:r>
    </w:p>
    <w:p>
      <w:r>
        <w:rPr>
          <w:b/>
        </w:rPr>
        <w:t>E. 5.1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(ATF 112 V 371 consid. 2b).</w:t>
      </w:r>
    </w:p>
    <w:p>
      <w:r>
        <w:rPr>
          <w:b/>
        </w:rPr>
        <w:t>E. 5.5</w:t>
      </w:r>
    </w:p>
    <w:p>
      <w:r>
        <w:t>Par ailleurs, si les conditions de l'art. 17 LPGA font défaut, la décision de rente peut encore être modifiée si les exigences prévues à l'art. 53 al. 2 LPGA pour la reconsidération d'une décision administrative entrée en force sont réalisées. Selon cette disposition, l'assureur peut revenir sur les décisions formellement passées en force lorsqu'elles sont manifestement erronées et que leur rectification revêt une importance notable. Lorsque c'est le juge qui, le premier, constate le caractère sans nul doute erronée de la décision de rente initiale, il peut confirmer, en invoquant ce motif, la décision de révision prise par l'administration en application de l'art. 17 LPGA. Pour juger s'il est admissible de reconsidérer une décision pour le motif qu'elle est sans nul doute erronée, il faut se fonder sur les faits et la situation juridique existant au moment où cette décision a été rendue, compte tenu de la pratique en vigueur à l'époque (arrêt du Tribunal fédéral 9C_860/2009 du 19 février 2009 consid. 2.2 et ATF 125 V 368 consid. 2-3 et les arrêts cités). Par le biais de la reconsidération, on corrigera une application initiale erronée du droit, de même qu'une constatation erronée résultant de l'appréciation des faits. Un changement de pratique ou de jurisprudence ne serait en principe justifier une reconsidération.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des conditions matérielles dont l'examen suppose un pouvoir d'appréciation, quant à certains de leurs aspects ou de leurs éléments, et que la décision initiale paraît admissible compte tenu de la situation antérieure de fait ou de droit. S'il subsiste des doutes raisonnables sur le caractère erroné de la décision initiale, les conditions de la reconsidération ne sont pas remplies (arrêts du Tribunal fédéral 9C_332/2008 du 19 février 2009 consid. 3.3; 9C_221/2008 du 14 janvier 2009 consid. 2.2; 9C_71/2008 du 14 mars 2008 consid. 2).</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w:t>
      </w:r>
    </w:p>
    <w:p>
      <w:r>
        <w:rPr>
          <w:b/>
        </w:rPr>
        <w:t>E. 6.2</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w:t>
      </w:r>
    </w:p>
    <w:p>
      <w:r>
        <w:rPr>
          <w:b/>
        </w:rPr>
        <w:t>E. 6.3</w:t>
      </w:r>
    </w:p>
    <w:p>
      <w:r>
        <w:t>En l'espèce, le recourant a bénéficié d'une demi-rente d'invalidité depuis le 1er novembre 1997 ensuite de décisions des 20 juin 2003 et 18 août 2004. La question de savoir si le degré d'invalidité a subi depuis lors une modification doit être jugé in casu en comparaison des faits ayant fondé la décision du 20 juin 2003 et des faits à la date de la décision litigieuse du 8 janvier 2007.</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(Sozialversicherungsrecht Rechtsprechung [SVR] 2001 IV n° 10 p. 28).</w:t>
      </w:r>
    </w:p>
    <w:p>
      <w:r>
        <w:rPr>
          <w:b/>
        </w:rPr>
        <w:t>E. 7.3</w:t>
      </w:r>
    </w:p>
    <w:p>
      <w:r>
        <w:t>Le tribunal établit avec la collaboration des parties les faits déterminants pour la solution du litige; il administre les preuves nécessaires et les apprécie librement. 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les références citées).</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9.1</w:t>
      </w:r>
    </w:p>
    <w:p>
      <w:r>
        <w:t>En l'espèce, l'assuré fut mis au bénéfice d'une demi-rente d'invalidité à compter du 1er novembre 1997 en raison d'une discopathie modérée en L4-L5 se compliquant de protrusions / hernies discales, d'une discarthrose importante en L5-S1 avec destruction partielle du disque et présence d'un phénomène de vide ainsi que d'une discrète arthrose inter-apophysaire postérieure L5-S1, affections occasionnant des lombalgies qui se sont révélées suite à l'accident survenu. Ce status constaté par le Dr B._______ en avril 1997 a motivé, selon son appréciation, à compter de l'accident survenu le 11 novembre 1996, une incapacité de travail de 100% pendant trois mois et de 50% trois mois encore au plus sous l'angle de la couverture de l'assureur-accidents, soit jusqu'à fin mai 1997. Le Dr B._______ réserva cependant une incapacité de travail subséquente sous l'angle d'une symptomatologie de facteurs maladifs et souligna que ".. on doit admettre que les altérations discales L4-L5 et L5-S1 objectivées au CT-scan lombaire, si elle peuvent être parfaitement asymptomatiques (comme cela a été probablement le cas jusqu'au moment de l'accident) peuvent rendre compte de rachialgies dont se plaint A._______". "... Au-delà de 6 mois, il paraît raisonnable d'admettre la prépondérance des facteurs maladifs en cas de persistance de plaintes et d'une incapacité de travail significative" (pce 46). Dans des certificats du 22 juillet 1997 et du 16 septembre 1998, le Dr. C._______ a confirmé l'existence de "lombalgies chroniques invalidants" (pce 42 et 46). En octobre 2000 le Dr C._______ a certes attesté, dans un rapport médical concernant les capacités professionnelles (pce 40), une pleine capacité de travail du recourant dans des activités de bureau (mais aussi, et notamment, l'impossibilité d'une activité en position assise ou debout constante avec port de charge et avec horaire de travail irrégulier, exposition au froid et au bruit). Toutefois, il a également noté, dans un rapport intermédiaire de même date, que l'état de santé du recourant s'est aggravé depuis 1998 (pce 39). Ensuite, en décembre 2002, il releva une activité possible dans le commerce à raison de maximum 5 heures par jour/5 jours par semaine avec des efforts de charge limités et un status s'aggravant. Finalement, le Dr C._______ a indiqué, dans un rapport médical du 13 janvier 2006 et ses annexes de même date (pce 13), que l'état de santé du recourant est stationnaire depuis 1998 (pas d'évolution ni de modification), que le patient est invalide depuis 1998, que l'activité de boucher-livreur est impossible, mais qu'une activité a mi-temps est exigible. La motivation de la décision du 20 juin 2003 nota que depuis le 11 novembre 1996, début du délai d'attente d'un an, la capacité de travail de l'intéressé s'était considérablement restreinte et qu'il ressortait de son dossier médical qu'il était encore en mesure d'exercer une activité adaptée par exemple comme employé dans le commerce de détail avec un horaire de 60%, soit 5 heures par jour. Cette motivation du droit à la rente se fonde essentiellement sur le rapport médical du Dr C._______ de décembre 2002 (pce 38), elle n'apparaît pas manifestement erronée bien qu'elle soit en contradiction avec le rapport médical du même médecin du 20 octobre 2000 (pce 40), celui-ci étant toutefois fortement relativisé par le rapport du Dr C._______ lui-même du 20 octobre 2000 (pce 39; similaire, entre autre, a celui du 10 septembre 1998, pce 46). Finalement aussi le rapport médical du Dr C._______ du 13 janvier 2006 (pce 13) élucide quelque peu rétrospectivement la situation dans un sens compatible avec la rapport de décembre 2002, à savoir une incapacité de travail d'au moins 40% depuis 1998. Par ailleurs, il n'est pas interdit à l'autorité inférieure de fonder son appréciation du cas principalement sur les avis médicaux du médecin traitant de l'assuré (cf. arrêt du Tribunal fédéral 4P 254/2005 consid. 4.2 du 21 décembre 2005 et références citées, notamment ATF 125 V 351). Il était donc possible à l'OAIE, sans violer manifestement son pouvoir d'appréciation, et sur la base de l'ensemble des documents médicaux de la cause en sa possession à l'époque, de retenir une incapacité de travail du recourant de 40% au moins à partir de novembre 1997. Par ailleurs, ni le calcul du salaire sans et avec invalidité, ni l'abattement (10%) effectué dans la décision du 20 juin 2003 peuvent être définis comme manifestement erronés selon la jurisprudence pertinente. Les décisions du 20 juin 2003 et 18 août 2004 sont dès lors en relation avec une prise de position médicale, une constatation objective d'une activité lucrative partielle et l'indication d'une capacité de travail limitée à raison de 5 heures par jours/5 jours par semaine. Cela étant, il peut certes subsister quelques doutes sur l'incapacité de travail enfin retenue dans les décisions mentionnées (de 40%). Toutefois, l'appréciation effectuée par l'administration ne saurait être qualifiée de manifestement erronée selon les critères jurisprudentiels permettant une reconsidération applicables tant à l'administration qu'au Tribunal de céans. L'administration n'a d'ailleurs pas voulu fonder sa décision de révision du 8 janvier 2007 sur une reconsidération des décisions des 20 juin 2003/18 août 2004. Dans ses écritures, l'OAIE, respectivement l'OAI-GE, s'est fondée sur le seul critère de la révision du droit à la rente selon l'art. 17 LPGA et en conséquence sur la constatation, selon son service médical, d'une amélioration de l'état de santé du recourant.</w:t>
      </w:r>
    </w:p>
    <w:p>
      <w:r>
        <w:rPr>
          <w:b/>
        </w:rPr>
        <w:t>E. 9.2</w:t>
      </w:r>
    </w:p>
    <w:p>
      <w:r>
        <w:t>Étant donné que les décisions des 20 juin 2003 et 18 août 2004 ne sont pas manifestement erronées, il se trouve que l'administration n'a pas, dans sa procédure de révision, démontré à satisfaction de droit une modification notable des faits déterminants, en particulier de l'état de santé du recourant ou une meilleure capacité de travail (cf. Ueli Kieser, ATSG-Kommentar, Zurich 2009, art. 17 n° 14 ss p. 232 ss et références citées). Elle s'est contentée de s'appuyer, dans le cadre d'une procédure dite de révision, sur une nouvelle appréciation faite en 2006 du même dossier (médical) ayant servi à établir l'invalidité de l'assuré en 2003/2004 pour élargir la capacité de travail du recourant à 100% dans une activité adaptée, et cela en contradiction avec le rapport médical du Dr C._______ du 13 janvier 2006. Ce mode de procéder ne saurait être admis. Au demeurant, le fait que le recourant ait exercé une activité de magasinier au maximum pour 5 heures par jour/5 jours par semaine ne saurait fonder en soi une amélioration de son état de santé vu qu'il a exercé une activité s'inscrivant dans les limites de la capacité de travail retenu dans les décision de l'OAIE de 2003 et 2004.</w:t>
      </w:r>
    </w:p>
    <w:p>
      <w:r>
        <w:rPr>
          <w:b/>
        </w:rPr>
        <w:t>E. 9.3</w:t>
      </w:r>
    </w:p>
    <w:p>
      <w:r>
        <w:t>Il s'ensuit de ce qui précède que le Tribunal de céans doit annuler la décision attaquée et renvoyer le dossier à l'administration pour complément d'instruction (mise en place de toutes les expertises nécessaires) et nouvelle décision de révision du droit à la rente de l'assuré.</w:t>
      </w:r>
    </w:p>
    <w:p>
      <w:r>
        <w:rPr>
          <w:b/>
        </w:rPr>
        <w:t>E. 10</w:t>
      </w:r>
    </w:p>
    <w:p>
      <w:r>
        <w:t>Vue l'issue de la cause, il n'est pas perçu de frais de procédure et l'avance de frais de Fr. 400.- effectuée par le recourant lui est restituée. Par ailleurs, le recourant ayant agi en étant représenté, il lui est allouée une indemnité de dépens de Fr. 2'000.- (art. 64 al. 1 PA et art. 7 ss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