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C-1029/2007 vom 7. August 2007</w:t>
      </w:r>
    </w:p>
    <w:p>
      <w:r>
        <w:t>Bundesverwaltungsgericht, 2007-08-07, DE</w:t>
      </w:r>
    </w:p>
    <w:p>
      <w:r>
        <w:rPr>
          <w:b/>
        </w:rPr>
        <w:t xml:space="preserve">Quelle: </w:t>
      </w:r>
      <w:r>
        <w:t>https://mcp.opencaselaw.ch/entscheid/bvger_C-1029_2007</w:t>
      </w:r>
    </w:p>
    <w:p>
      <w:r>
        <w:t>FR: TAF C-1029/2007 du 7 août 2007</w:t>
      </w:r>
    </w:p>
    <w:p>
      <w:r>
        <w:t>IT: TAF C-1029/2007 del 7 agosto 2007</w:t>
      </w:r>
    </w:p>
    <w:p>
      <w:pPr>
        <w:pStyle w:val="Heading2"/>
      </w:pPr>
      <w:r>
        <w:t>Regeste</w:t>
      </w:r>
    </w:p>
    <w:p>
      <w:r>
        <w:t>Ausdehnung der kantonalen Wegweisung</w:t>
      </w:r>
    </w:p>
    <w:p>
      <w:pPr>
        <w:pStyle w:val="Heading2"/>
      </w:pPr>
      <w:r>
        <w:t>Erwägungen</w:t>
      </w:r>
    </w:p>
    <w:p>
      <w:r>
        <w:rPr>
          <w:b/>
        </w:rPr>
        <w:t>E. 1</w:t>
      </w:r>
    </w:p>
    <w:p>
      <w:r>
        <w:t>Verfügungen des BFM betreffend Ausdehnung der kantonalen Wegweisung unterliegen der Beschwerde an das Bundesverwaltungsgericht (Art. 20 Abs. 1 ANAG i.V.m. Art. 31 ff. des Verwaltungsgerichtsgesetzes vom 17. Juni 2005 [VGG, SR 173.32]). Das Urteil ist endgültig (Art. 83 Bst. c Ziff. 4 des Bundesgerichtsgesetzes vom 17. Juni 2005 [BGG, SR 173.110] i.V.m. Art. 1 Abs. 2 VGG). Gemäss Art. 37 VGG richtet sich das Verfahren nach dem Bundesgesetz vom 20. Dezember 1968 über das Verwaltungsverfahren (VwVG, SR 172.021).</w:t>
      </w:r>
    </w:p>
    <w:p>
      <w:r>
        <w:rPr>
          <w:b/>
        </w:rPr>
        <w:t>E. 2</w:t>
      </w:r>
    </w:p>
    <w:p>
      <w:r>
        <w:t>Gemäss Art. 48 Abs. 1 VwVG ist zur Verwaltungsbeschwerde berechtigt, wer durch die angefochtene Verfügung berührt ist und ein schutzwürdiges Interesse an der Aufhebung oder Änderung hat. Im Allgemeinen ist ein Interesse im Sinne dieser Bestimmung nur dann schutzwürdig, wenn die Beschwerdeführer nicht bloss beim Einreichen der Beschwerde, sondern auch noch im Zeitpunkt der Urteilsfällung ein aktuelles praktisches Interesse an der Aufhebung oder Änderung der angefochtenen Verfügung haben. Das Erfordernis des aktuellen Rechtsschutzinteresses würde im vorliegenden Fall fehlen, wenn die Beschwerdeführer die Schweiz inzwischen verlassen haben sollten. Denn die angefochtene Massnahme wäre mit ihrer Ausreise durch Konsumption dahingefallen (vgl. Urteil des Bundesgerichts 2A.538/2003 vom 25. November 2003). Eine allfällige Gutheissung der Beschwerde würde an dieser Situation nichts ändern. Insbesondere würde sie den Beschwerdeführern kein Recht auf Wiedereinreise vermitteln. Dennoch könnte den Beschwerdeführern die Schützwürdigkeit ihres Interesses nicht abgesprochen werden, weil sie die Schweiz während des hängigen Verfahrens als Folge der Verweigerung vorsorglicher Massnahmen hätten verlassen müssen (so mit teilweise anderer Begründung Urteil des Bundesgerichts 2P.143/2003 vom 19. Dezember 2003). Das Interesse der Beschwerdeführer wäre in diesem Fall jedoch nicht länger auf die Aufhebung der Verfügung gerichtet, sondern würde sich auf die Feststellung beschränken, ob die angefochtene Massnahme zum Zeitpunkt ihres Erlasses rechtens gewesen sei. Im dargelegten Rahmen ist die Legitimation der Beschwerdeführer zu bejahen. Auf die frist- und formgerecht eingereichte Beschwerde ist demnach einzutreten, soweit sie sich gegen die angefochtene Ausdehnung der Wegweisungsverfügung richtet. Die Beschwerdeinstanz kann nämlich nur insofern auf gestellte Begehren eintreten, als sich diese auf die in der vorinstanzlichen Verfügung geregelten Rechtsverhältnisse beziehen (vgl. Kölz/Häner, Verwaltungsverfahren und Verwaltungsrechtspflege des Bundes, 2. Aufl., Zürich 1998, Rz. 404). Insoweit im Beschwerdeverfahren die Verlängerung der Aufenthaltsbewilligung oder die Erteilung der Niederlassungsbewilligung beantragt wird, ist darauf nicht einzutreten.</w:t>
      </w:r>
    </w:p>
    <w:p>
      <w:r>
        <w:rPr>
          <w:b/>
        </w:rPr>
        <w:t>E. 3</w:t>
      </w:r>
    </w:p>
    <w:p>
      <w:r>
        <w:t>Gemäss Art. 12 Abs. 3 ANAG ist ein Ausländer unter anderem dann zur Ausreise verpflichtet, wenn ihm die Erteilung oder Verlängerung einer Bewilligung verweigert wird (gemäss Art. 15 Abs. 1 und Art. 18 ANAG liegt die Zuständigkeit bei der kantonalen Fremdenpolizeibehörde). Die zuständige Behörde hat diesfalls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dem Kanton auf die ganze Schweiz ausdehnen (nachfolgend als Ausdehnung oder Ausdehnungsverfügung bezeichnet). Art. 17 Abs. 2 der Vollziehungsverordnung vom 1. März 1949 zum Bundesgesetz über Aufenthalt und Niederlassung der Ausländer (ANAV, SR 142.201) präzisiert diese Norm, indem dort (letzter Satz) festgehalten wird, dass das Bundesamt "in der Regel die Ausdehnung der Wegweisung auf die ganze Schweiz" verfügt, "wenn nicht aus besonderen Gründe dem Ausländer Gelegenheit geboten werden soll, in einem anderen Kanton um eine Bewilligung nachzusuchen".</w:t>
      </w:r>
    </w:p>
    <w:p>
      <w:r>
        <w:rPr>
          <w:b/>
        </w:rPr>
        <w:t>E. 3.1</w:t>
      </w:r>
    </w:p>
    <w:p>
      <w:r>
        <w:t>Zum Verständnis der Regelung ist vorweg auf Art. 1a ANAG hinzuweisen. Danach ist ein Ausländer dann zur Anwesenheit in der Schweiz berechtigt, wenn er über eine Aufenthalts- oder Niederlassungsbewilligung verfügt oder nach dem Gesetz keiner solchen bedarf (zum letzteren vgl. Art. 2 ANAG und Art. 1 ANAV). Besitzt er keine Bewilligung und kann er sich auch nicht auf ein gesetzliches Bleiberecht berufen, ist sein Aufenthalt illegal, und er ist von Gesetzes wegen verpflichtet, die Schweiz zu verlassen (vgl. Art. 18 ANAG, sowie: Nicolas Wisard, Les renvois et leur exécution en droit des étrangers et en droit d'asile, Basel/Frankfurt a.M. 1997, S. 102). Seine Wegweisung ist vor diesem Hintergrund kein Eingriff in ein irgendwie geartetes Anwesenheitsrecht, sondern eine exekutorische Massnahme zur Beseitigung eines rechtswidrigen Zustandes (vgl. Andreas Zünd, Beendigung der Anwesenheit, Entfernung und Fernhaltung, in: Peter Uebersax/Peter Münch/Thomas Geiser/Martin Arnold [Hrsg.], Ausländerrecht, Ausländerinnen und Ausländer im öffentlichen Recht, Privatrecht, Steuerrecht und Sozialrecht der Schweiz, Basel/Genf/München 2002, Rz. 6.53 mit Hinweisen) und zugleich dessen logische und nicht in Frage zu stellende Konsequenz (Art. 12 Abs. 3 zweiter Satz ANAG verleiht der Behörde kein Entschliessungsermessen; vgl. dazu Wisard, a.a.O., S. 130). Die Wegweisung kann bei dieser Konstellation namentlich nicht dadurch in Frage gestellt werden, dass die Ausreisefrist thematisiert wird, beispielsweise indem geltend gemacht wird, es bestehe ein überwiegendes privates Interesse am weiteren Verbleib in der Schweiz. Vorbringen, die solches zum Inhalt haben, sind in das Bewilligungsverfahren oder - nach Verweigerung einer Bewilligung - in das dafür vorgesehene Rechtsmittelverfahren einzubringen (vorbehalten bleiben Vollzugshindernisse im Sinne von Artikel 14a ANAG, dazu weiter unten; vgl. ferner Wisard, a.a.O., S. 103).</w:t>
      </w:r>
    </w:p>
    <w:p>
      <w:r>
        <w:rPr>
          <w:b/>
        </w:rPr>
        <w:t>E. 3.2</w:t>
      </w:r>
    </w:p>
    <w:p>
      <w:r>
        <w:t>Das Gesagte gilt grundsätzlich für die ebenfalls exekutorisch wirkende Ausdehnungsverfügung. Wurde der Ausländer im Anschluss an einen negativen kantonalen Bewilligungsentscheid aus dem Kanton weggewiesen und hat er als Folge davon kein Recht zum Aufenthalt in der Schweiz (Art. 1a ANAG), kann er die Ausreiseverpflichtung selbst nicht zum Thema des Verfahrens machen (vorbehalten bleiben auch hier Vollzugshindernisse im Sinne von Artikel 14a ANAG, dazu weiter unten). Es ist ihm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ihn auch nur zu dulden (vgl. Art. 18 ANAG; vorbehalten bleibt das Asylrecht, das hier nicht von Bedeutung ist, sowie die vorläufige Aufnahme, zu letzterer weiter unten).</w:t>
      </w:r>
    </w:p>
    <w:p>
      <w:r>
        <w:rPr>
          <w:b/>
        </w:rPr>
        <w:t>E. 3.3</w:t>
      </w:r>
    </w:p>
    <w:p>
      <w:r>
        <w:t>Vor diesem Hintergrund ist die Regelung von Art. 17 Abs. 2 ANAV zu verstehen, wonach auf die Ausdehnung verzichtet werden kann, wenn dem Ausländer aus besonderen Gründen Gelegenheit gegeben werden soll, in einem anderen Kanton um Bewilligung nachzusuchen (vgl. BGE 129 II 1 E. 3.3 S. 7). Da auf der einen Seite der Verzicht auf die Ausdehnung an der Illegalität des Aufenthaltes nichts ändert, und es auf der anderen Seite nicht angeht, einen rechtswidrigen Zustand in Kauf zu nehmen, ist Art. 17 Abs. 2 ANAV in dem Sinne auszulegen, dass von einer Ausdehnung Abstand genommen wird, wenn in einem Drittkanton ein Bewilligungsverfahren hängig ist und der Drittkanton dem Ausländer den Aufenthalt während des Verfahrens gestattet. Eine analoge Regelung gegenüber dem wegweisenden Kanton ist nicht notwendig. Denn da die Ausdehnung gegenüber der kantonalen Wegweisung akzessorisch ist, sie mithin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4</w:t>
      </w:r>
    </w:p>
    <w:p>
      <w:r>
        <w:t>Die Beschwerdeführer besassen nach der durch den Entscheid des Justiz- und Sicherheitsdepartements des Kantons Luzern vom 6. Oktober 2006 bestätigten Nichtverlängerung der Aufenthaltsbewilligung keinen Rechtstitel, der ihnen den weiteren rechtmässigen Verbleib in der Schweiz ermöglicht hätte. In der Beschwerde wird sodann nicht geltend gemacht, dass ein anderer Kanton bereit wäre, ihren Aufenthalt zu regeln. Daher besteht kein Spielraum, vom Grundsatz der Ausdehnung der kantonalen Wegweisung auf das ganze Gebiet der Schweiz abzuweichen. Das hat auch zur Folge, dass im vorliegenden Verfahren keine Argumente mehr vorgebracht werden können, die das rechtskräftig abgeschlossene Aufenthaltsbewilligungsverfahren betreffen bzw. dort hätten geltend gemacht werden müssen (u.a. die Berufung der Beschwerdeführer auf allgemeine Rechtsgrundsätze wie Willkürverbot und Treu und Glauben). Wie bereits gesagt (vgl. Erw. 2 vorstehend) beziehen sich diese Vorbringen auf Rechtsverhältnisse, die nicht Gegenstand der angefochtenen Verfügung und somit auch nicht des vorliegenden Beschwerdeverfahrens sind.</w:t>
      </w:r>
    </w:p>
    <w:p>
      <w:r>
        <w:rPr>
          <w:b/>
        </w:rPr>
        <w:t>E. 5</w:t>
      </w:r>
    </w:p>
    <w:p>
      <w:r>
        <w:t>Unabhängig von der Bestätigung der Ausdehnungsverfügung bleibt zu prüfen, ob dem Vollzug der Wegweisung Hindernisse entgegenstehen (Art. 14a Abs. 2 bis 4 ANAG) und das zuständige Bundesamt deshalb gestützt auf Art. 14a Abs. 1 ANAG die vorläufige Aufnahme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tangiert, sondern vielmehr voraussetzt (BBl 1990 647; Walter Kälin, Grundriss des Asylverfahrens, Basel/Frankfurt a.M. 1990, S. 200). Vollzugshindernisse können somit die Ausdehnungsverfügung als solche nicht in Frage stellen (vgl. Verwaltungspraxis der Bundesbehörden [VPB] 62.52).</w:t>
      </w:r>
    </w:p>
    <w:p>
      <w:r>
        <w:rPr>
          <w:b/>
        </w:rPr>
        <w:t>E. 6</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1 bis 4 ANAG).</w:t>
      </w:r>
    </w:p>
    <w:p>
      <w:r>
        <w:rPr>
          <w:b/>
        </w:rPr>
        <w:t>E. 6.1</w:t>
      </w:r>
    </w:p>
    <w:p>
      <w:r>
        <w:t>Aus den Akten ergeben sich keine Anhaltspunkte, die darauf hindeuten würden, einer Rückkehr der Beschwerdeführer stünden technische Hindernisse im Weg oder es drohe ihnen in ihrem Heimatland Verfolgung, Folter oder eine andere Art grausamer und unmenschlicher Behandlung oder Bestrafung (vgl. Art. 1A Ziff. 2 i.V.m. Art. 33 des Abkommens vom 28. Juli 1951 über die Rechtsstellung der Flüchtlinge [FK, SR 0.142.30] sowie Art. 3 der Konvention vom 4. November 1950 zum Schutze der Menschenrechte und Grundfreiheiten [EMRK, SR 0.101], vgl. auch Art. 25 Abs. 2 und 3 der Schweizerischen Bundesverfassung vom 18. April 1999 [BV, SR 101]).</w:t>
      </w:r>
    </w:p>
    <w:p>
      <w:r>
        <w:rPr>
          <w:b/>
        </w:rPr>
        <w:t>E. 6.2</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Urteil des Bundesverwaltungsgerichts C-598/2006 vom 16. April 2007 E. 7.2 mit weiteren Hinweisen). Im Heimatland der Beschwerdeführer (Mazedonien) besteht weder Krieg noch herrscht eine Situation allgemeiner Gewalt. Die Beschwerdeführer sind, soweit sich dies aus den Akten ergibt, auch nicht krank und auf eine notwendige medizinische Behandlung angewiesen, welche im Heimatland nicht erhältlich wäre. Von einer existenzgefährdenden Situation ist ebenfalls nicht auszugehen, dürfte es ihnen doch - trotz der dort herrschenden hohen Arbeitslosigkeit - möglich sein, einer Erwerbstätigkeit nachzugehen. Bei anfänglichen Schwierigkeiten nach ihrer langjährigen Abwesenheit und im Notfall können sie zudem von ihren erwachsenen Kinder von der Schweiz aus finanziell unterstützt werden. Der Umstand, dass sich die Beschwerdeführer seit vielen Jahren in der Schweiz aufgehalten und sich bis zu einem bestimmten Grad integriert haben, ist grundsätzlich nicht relevant. Bei der Beurteilung der Zumutbarkeit des Wegweisungsvollzugs kommt es nämlich nicht auf die Verhältnisse im Gastland (Aufenthaltsdauer, Integration, hier lebende Verwandte), sondern in erster Linie auf die Situation im Heimatland an (vgl. Urteil des Bundesverwaltungsgerichts C-626/2006 vom 14. Juni 2007 E. 6.2.2, sowie VPB 62.52).</w:t>
      </w:r>
    </w:p>
    <w:p>
      <w:r>
        <w:rPr>
          <w:b/>
        </w:rPr>
        <w:t>E. 6.3</w:t>
      </w:r>
    </w:p>
    <w:p>
      <w:r>
        <w:t>Zusammenfassend ergibt sich, dass sich der Wegweisungsvollzug der Beschwerdeführer als möglich, zulässig und zumutbar erweist (Art. 14a Abs. 2 bis 4 ANAG).</w:t>
      </w:r>
    </w:p>
    <w:p>
      <w:r>
        <w:rPr>
          <w:b/>
        </w:rPr>
        <w:t>E. 7</w:t>
      </w:r>
    </w:p>
    <w:p>
      <w:r>
        <w:t>Aus diesen Darlegungen folgt, dass die angefochtene Verfügung Bundesrecht nicht verletzt (Art. 49 VwVG). Die Beschwerde ist demzufolge abzuweisen, soweit darauf einzutreten ist.</w:t>
      </w:r>
    </w:p>
    <w:p>
      <w:r>
        <w:rPr>
          <w:b/>
        </w:rPr>
        <w:t>E. 8</w:t>
      </w:r>
    </w:p>
    <w:p>
      <w:r>
        <w:t>Bei diesem Ausgang des Verfahrens sind den Beschwerdeführern die Kosten aufzuerlegen (Art. 63 Abs. 1 VwVG in Verbindung mit Art. 1, Art. 2 und Art. 3 Bst. b des Reglements vom 11. Dezember 2006 über die Kosten und Entschädigungen vor dem Bundesverwaltungsgericht [VGKE,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