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C-1025/2006 vom 27. Juli 2007</w:t>
      </w:r>
    </w:p>
    <w:p>
      <w:r>
        <w:t>Bundesverwaltungsgericht, 2007-07-27, FR</w:t>
      </w:r>
    </w:p>
    <w:p>
      <w:r>
        <w:rPr>
          <w:b/>
        </w:rPr>
        <w:t xml:space="preserve">Quelle: </w:t>
      </w:r>
      <w:r>
        <w:t>https://mcp.opencaselaw.ch/entscheid/bvger_C-1025_2006</w:t>
      </w:r>
    </w:p>
    <w:p>
      <w:r>
        <w:t>FR: TAF C-1025/2006 du 27 juillet 2007</w:t>
      </w:r>
    </w:p>
    <w:p>
      <w:r>
        <w:t>IT: TAF C-1025/2006 del 27 luglio 2007</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de la loi fédérale du 26 mars 1931 sur le séjour et l'établissement des étrangers [LSEE, RS 142.20].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en relation avec l'art.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4</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p. 51s., 120 Ib 6 consid. 2-3 p. 8ss, et références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législation applicable en la matière prévoit d'ailleurs expressément, à l'art. 18 al. 8 RSEE, que l'approbation de l'ODM est nécessaire dans les cas prévus à l'art. 17 al. 2 LSEE. Il s'ensuit que la compétence décisionnelle appartient à l'ODM en vertu de la réglementation fédérale des compétences en matière de police des étrangers. L'ODM, ainsi que le TAF, ne sont ainsi pas liés par la décision favorable de l'OCP et peuvent parfaitement s'écarter de l'appréciation retenue par cette autorité.</w:t>
      </w:r>
    </w:p>
    <w:p>
      <w:r>
        <w:rPr>
          <w:b/>
        </w:rPr>
        <w:t>E. 5</w:t>
      </w:r>
    </w:p>
    <w:p>
      <w:r>
        <w:t>Aux termes de l'art. 17 al. 2 3ème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p. 13, 120 Ib 257 consid. 1f p. 262, 118 Ib 153 consid. 1b p. 156s., arrêt du Tribunal fédéral 2A.448/2006 du 16 mars 2007 consid. 1.2). Lors du dépôt des demandes de regroupement familial, A._______ était au bénéfice d'une autorisation d'établissement. Il a ensuite obtenu la nationalité suisse (le 14 mai 2007). Malgré ce changement de statut, les dispositions qui régissent le cas d'espèce demeurent identiques. En effet, conformément à la jurisprudence du Tribunal fédéral (ATF 118 Ib 153 consid. 1b), il est fait une application analogique de l'art. 17 al. 2 LSEE pour l'enfant étranger d'un ressortissant suisse, célibataire et âgé de moins de 18 ans. Celui-ci aura ainsi droit à l'octroi d'autorisation d'établissement, pour autant que les conditions d'admission d'un regroupement familial différé soient remplies (cf. à ce sujet ATF 130 II 137 consid. 2 p. 141ss, 129 II 249 consid. 1.2 p. 252).</w:t>
      </w:r>
    </w:p>
    <w:p>
      <w:r>
        <w:rPr>
          <w:b/>
        </w:rPr>
        <w:t>E. 6</w:t>
      </w:r>
    </w:p>
    <w:p>
      <w:r>
        <w:t>Préliminairement, il convient de s'attarder sur les démarches qui ont été entreprises par A._______ afin de faire venir ses enfants en Suisse. Il ressort du dossier cantonal que le recourant a sollicité en 2003 un regroupement familial pour ses deux filles aînées par l'intermédiaire du Syndicat interprofessionnel de travailleuses et travailleurs (SIT). Sur cette base, X._______ et Y._______, âgées respectivement de 17 et 14 ans, se sont annoncées le 14 octobre 2003 auprès du Bureau de liaison suisse à Pristina pour obtenir des visas d'entrée en Suisse. Par lettre du 22 décembre 2003, l'OCP a rejeté de manière informelle cette demande de regroupement familial. Aucune suite n'a été donnée à cet écrit, jusqu'au 11 mai 2005, date à laquelle le SIT s'est à nouveau adressé à l'OCP pour l'informer que le recourant souhaitait désormais que ses trois enfants le rejoignent en Suisse. Ce second courrier du 11 mai 2005 marque un changement: à partir de ce moment, le regroupement familial ne concernait plus uniquement les deux filles aînées, mais également Z._______, le bejamin de la famille. Vu l'écoulement du temps intervenu depuis le 22 décembre 2003 (17 mois) et l'inclusion du troisième enfant dans la requête portée devant l'OCP, celle-ci ne pouvait être considérée comme un simple prolongement de la procédure ouverte en 2003, mais devait au contraire être comprise comme une nouvelle demande de regroupement familial. Cet aspect revêt une certaine importance puisque, même si, dans l'hypothèse la plus favorable au recourant l'on devait retenir le 11 mai 2005 comme date de la deuxième demande de regroupement familial, force est de constater que X._______ avait déjà atteint sa majorité à cette époque. Elle ne peut dès lors bénéficier d'un regroupement familial fondé sur l'art. 17 al. 2 LSEE.</w:t>
      </w:r>
    </w:p>
    <w:p>
      <w:r>
        <w:rPr>
          <w:b/>
        </w:rPr>
        <w:t>E. 7.1</w:t>
      </w:r>
    </w:p>
    <w:p>
      <w:r>
        <w:t>L'art. 17 al. 2 LSEE a pour but de permettre le maintien ou la reconstitution d'une communauté familiale complète entre les deux parents et leurs enfants communs encore mineurs (famille nucléaire) (cf. ATF 129 II 11 consid. 3.1.1 p. 14, 126 II 329 consid. 2a p. 330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p. 14, 126 II 329 consid. 3b p. 332s.).</w:t>
      </w:r>
    </w:p>
    <w:p>
      <w:r>
        <w:rPr>
          <w:b/>
        </w:rPr>
        <w:t>E. 7.2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129 II 11 consid. 3.1.3 p. 14s.)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(cf. ATF 129 II 11 consid. 3.1.4 p. 15, 125 II 585 consid. 2c p. 588 ss et les arrêts cités). La reconnaissance d'un droit au regroupement familial suppose alors que le parent établi en Suisse ait maintenu avec ses enfants une relation familiale prépondérante en dépit de la séparation et de la distance (cf. infra consid. 9) ou qu'un changement important de circonstances, notamment d'ordre familial, se soit produit, rendant nécessaire la venue des enfants en Suisse, comme par exemple une modification des possibilités de leur prise en charge éducative à l'étranger (cf. infra consid. 8.2 et 8.3) (ATF 129 II 11 consid. 3.1.3 p. 14s., 249 consid. 2.1 p. 252, 126 II 329 consid. 3b p. 332, 124 II 361 consid. 3a p. 366).</w:t>
      </w:r>
    </w:p>
    <w:p>
      <w:r>
        <w:rPr>
          <w:b/>
        </w:rPr>
        <w:t>E. 7.3</w:t>
      </w:r>
    </w:p>
    <w:p>
      <w:r>
        <w:t>A noter qu'un droit au regroupement familial partiel ne doit pas être d'emblée exclu, même s'il est exercé plusieurs années après la séparation de l'enfant avec le parent établi en Suisse et si l'âge de l'enfant est relativement avancé (ATF 133 II 6).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(cf. infra consid. 10) (ATF 133 II 6 consid. 3 et 5 p. 9ss et 14ss, arrêt du Tribunal fédéral 2A.448/2006 du 16 mars 2007 consid. 4).</w:t>
      </w:r>
    </w:p>
    <w:p>
      <w:r>
        <w:rPr>
          <w:b/>
        </w:rPr>
        <w:t>E. 7.4</w:t>
      </w:r>
    </w:p>
    <w:p>
      <w:r>
        <w:t>Les considérations qui précèdent sont pour l'essentiel pareillement pertinentes lorsque le droit au regroupement familial (partiel) d'un enfant doit s'analyser sous l'angle de l'art. 8 de la Convention de sauvegarde des droits de l'Homme et des libertés fondamentales du 4 novembre 1950 (CEDH, RS 0.101) ou de l'art. 13 al. 1 de la Constitution fédérale du 18 avril 1999 (Cst., RS 101) (cf. ATF 125 II 633 consid. 3a p. 639s. et les arrêts cités), y compris concernant les conditions et les éventuelles conséquences d'une situation d'abus de droit (cf. ATF 119 Ib 81 consid. 4a p. 90 et les références citées, arrêt du Tribunal fédéral 2A.285/2006 du 9 janvier 2007 consid. 3.3). En effet, si cette disposition peut faire obstacle, dans certaines circonstances, à une mesure d'éloignement ou d'expulsion qui empêche ou rend très difficile le maintien de la vie familiale, elle n'octroie en revanche pas de droit absolu à l'entrée ou au séjour en Suisse de membres de la famille (ATF 126 II 335 consid. 3c/aa p. 344, 125 II 633 consid. 3a p. 639s., 124 II 361 consid. 3a p. 366).</w:t>
      </w:r>
    </w:p>
    <w:p>
      <w:r>
        <w:rPr>
          <w:b/>
        </w:rPr>
        <w:t>E. 8.1</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p. 117 et les arrêts cités, 121 II 97 consid. 4a p. 103).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mais de faciliter l'établissement en Suisse et l'accès au marché du travail. Il faut néanmoins tenir compte de toutes les circonstances du cas qui sont de nature à justifier le dépôt tardif d'une demande de regroupement familial (cf. ATF 126 II 329 consid. 3b p. 333, 125 II 585 consid. 2a p. 587 et les arrêts cités, arrêt du Tribunal fédéral 2A.285/2006 du 9 janvier 2007 consid. 3.2).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124 II 361 consid. 3a p. 366s., cf. également l'arrêt du Tribunal fédéral 2A.621/2002 du 23 juillet 2003 consid. 3.1).</w:t>
      </w:r>
    </w:p>
    <w:p>
      <w:r>
        <w:rPr>
          <w:b/>
        </w:rPr>
        <w:t>E. 8.2</w:t>
      </w:r>
    </w:p>
    <w:p>
      <w:r>
        <w:t>En l'espèce, A._______ a déposé sa deuxième requête de regroupement familial le 11 mai 2005. Comme il a été exposé précédemment, X._______ ayant déjà atteint sa majorité, elle ne pouvait plus être comprise dans cette demande. Reste à examiner la situation de Y._______ et de Z._______. D'emblée, deux points doivent être mis en évidence par le Tribunal: premièrement, A._______, qui a bénéficié d'un permis de séjour dès juillet 1998, disposait juridiquement d'une réelle possibilité de faire venir ses enfants en Suisse depuis de nombreuses années (cf. art. 38 OLE a contrario); deuxièmement, Y._______ (âgée de presque 16 ans) et Z._______ (14 ans) se trouvaient en pleine période d'adolescence au moment où le recourant a souhaité leur venue en Suisse. Il y a en outre lieu de relever qu'aussitôt mis au bénéfice d'un permis B en Suisse, A._______ a saisi le Tribunal communal de Dragaç afin de faire modifier le jugement de divorce du 30 décembre 1996. A partir d'août 1998, il a obtenu la garde des enfants au détriment (mais avec l'accord) de son ex-épouse. Ce changement dans la prise en charge des enfants ne reposait toutefois pas sur une soudaine incapacité de B._______ de faire face à ses obligations ni sur une démission de ses responsabilités parentales. Cet amendement poursuivait comme but, selon les termes du jugement, d'assurer de meilleures conditions de vie aux enfants, le recourant ayant "plus de possibilité matérielle", ce qui allait influencer positivement le développement psychique et physique de X._______, Y._______ et Z._______. Pour autant, le recourant n'a pas véritablement cherché à reconstituer une vie familiale en Suisse avant 2003. En effet, la seule modification substantielle engendrée par le transfert d'autorité parentale de la mère au père a été le placement des enfants auprès de leurs grands-parents paternels. X._______, Y._______ et Z._______ ont, quant à eux, poursuivi comme auparavant leur développement et leur scolarité dans la province du Kosovo. A aucun moment le recourant n'a solidement justifié le dépôt tardif de la demande de regroupement familial autrement que par l'âge avancé de ses parents. Or, cette explication n'emporte guère la conviction du Tribunal dans la mesure où, dans un courrier du 19 septembre 2003, il communiquait à l'OCP ne pas avoir voulu initialement inclure Z._______ dans le regroupement familial afin de lui permettre de terminer son école primaire au Kosovo avant de continuer sa scolarité secondaire à Genève.</w:t>
      </w:r>
    </w:p>
    <w:p>
      <w:r>
        <w:rPr>
          <w:b/>
        </w:rPr>
        <w:t>E. 8.3</w:t>
      </w:r>
    </w:p>
    <w:p>
      <w:r>
        <w:t>Ces différents éléments laissent à penser que le recourant, en ne sollicitant que tardivement un regroupement familial pour l'ensemble de ses enfants, alors que ces derniers se trouvaient déjà dans l'adolescence, voire avaient atteint l'âge adulte, s'est placé dans une situation proche de l'abus de droit. Il paraît douteux que le but visé en priorité par le recourant était la reconstitution de la cellule familiale plutôt que l'octroi de conditions de séjour facilitées à ses enfants ainsi que l'accès à de meilleures perspectives d'avenir. Le Tribunal devant faire preuve d'une certaine retenue en la matière et ne sanctionner que les abus manifestes, il laissera cette question ouverte, le recours devant de toute manière être rejeté pour d'autres motifs. Cela étant, le TAF retiendra néanmoins que le report de la demande de regroupement familial jusqu'en 2005 ne trouvait pas sa cause dans un changement important de circonstances rendant indispensable le départ des enfants pour la Suisse, tant il est vrai que la donne familiale au Kosovo n'a guère évolué depuis l'obtention, par le recourant, du droit de garde sur X._______, Y._______ et Z._______.</w:t>
      </w:r>
    </w:p>
    <w:p>
      <w:r>
        <w:rPr>
          <w:b/>
        </w:rPr>
        <w:t>E. 9</w:t>
      </w:r>
    </w:p>
    <w:p>
      <w:r>
        <w:t>En partie pour les mêmes raisons, le TAF est également d'avis que ce n'est pas avec A._______ que ses enfants entretiennent une relation familiale prépondérante. Celle-ci nécessite que le parent vivant en Suisse ait continué d'assumer de manière effective pendant toute la période de son absence la responsabilité principale de leur éducation, en intervenant à distance de manière décisive pour régler leur existence sur les questions essentielles, au point de reléguer l'autre parent, ou la personne de confiance, à l'arrière plan. Certes, le recourant a maintenu des contacts avec ses enfants, que ce soit téléphoniquement ou en se déplaçant régulièrement au Kosovo pour y passer ses vacances. A._______ a également invité à plusieurs reprises ses filles aînées à se rendre en Suisse pour leurs vacances scolaires, même si l'ODM n'a pas délivré au cours des dernières années (2001 et 2002) les visas escomptés. Il n'en demeure pas moins que depuis 1987, le recourant a vécu (et vit encore) éloigné de ses enfants dont la prise en charge éducative a été principalement assurée tantôt par leur mère, tantôt par les grands-parents paternels. Il doit être relevé à cet égard que c'est avec leur mère que les enfants ont fui la province au moment du conflit de 1999 pour trouver refuge en Turquie. Si A._______ a, dans un premier temps, ouvert une procédure devant l'ODM pour réunir sa famille à Genève, possibilité que cet Office lui a refusée en juin 1999, il a aussi fait savoir à l'OCP en septembre 1999 que la venue de son ex-épouse et de ses enfants n'était désormais plus d'actualité. Même après que le droit de garde sur ses enfants lui a été accordé par la justice de Dragaç en 1998, le recourant n'a pas modifié de manière significative son comportement et ses relations à leur égard. Il n'a pas démontré être intervenu concrètement, par une implication particulièrement importante et décisive, pour régler éducation et vie des enfants, si ce n'est en les confiant à ses parents plutôt qu'à son ex-épouse, en poursuivant, comme par le passé, ses visites durant les vacances ou en contribuant financièrement à leur entretien, obligation qui, au demeurant, lui incombait depuis le prononcé du jugement de divorce du 30 décembre 1996. Dans ces circonstances, le Tribunal ne saurait admettre que la relation qui unit le père à ses enfants soit suffisamment intense et développée pour être qualifiée de prépondérante au sens de la jurisprudence.</w:t>
      </w:r>
    </w:p>
    <w:p>
      <w:r>
        <w:rPr>
          <w:b/>
        </w:rPr>
        <w:t>E. 10.1</w:t>
      </w:r>
    </w:p>
    <w:p>
      <w:r>
        <w:t>Il reste encore à procéder à un examen d'ensemble, lequel s'impose plus encore au regard de la durée de la séparation des intéressés et de l'âge des enfants au moment de la demande. Dans cette pesée des intérêts, il doit être tenu compte que le fait de différer une demande de regroupement familial entraîne non seulement une certaine rupture des liens entre le parent établi en Suisse et l'enfant, mais encore resserre les attaches de celui-ci avec son pays d'origine, dans une mesure pouvant rendre délicat un changement de son cadre de vie et de sa prise en charge éducative (ATF 133 II 6 consid. 5.2).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(ATF 133 II 6 consid. 3 et 5 p. 9ss et 14ss, arrêt du Tribunal fédéral 2A.448/2006 du 16 mars 2007 consid. 4).</w:t>
      </w:r>
    </w:p>
    <w:p>
      <w:r>
        <w:rPr>
          <w:b/>
        </w:rPr>
        <w:t>E. 10.2</w:t>
      </w:r>
    </w:p>
    <w:p>
      <w:r>
        <w:t>En l'occurrence, Y._______ (bientôt 18 ans) et Z._______ (16 ans) sont entrés de pleins pieds dans leur adolescence, période charnière pour leur développement puisque c'est au cours de ces années que se forge la personnalité en fonction notamment de l'environnement social et culturel (cf. en ce sens notamment l'arrêt du Tribunal fédéral 2A.621/2002 du 23 juillet 2003 consid. 3.2). Jusqu'à présent, tous deux ont été exclusivement scolarisés au Kosovo. Ils ont par ailleurs toujours vécu auprès de leur mère et de leurs grands-parents paternels, qui s'en sont occupés et les ont élevés. En dehors des périodes de vacances, ils n'ont jamais partagé le quotidien de leur père. Ce dernier souligne que ses trois enfants sont, en 1994 et 1995, venu le retrouver quelques mois en Suisse, notamment afin d'y apprendre le français. On ne peut pourtant déduire de ces séjours de courte durée, effectués il y a environ 12 ans, que Y._______ et Z._______ maîtrisent la langue française plus qu'à un niveau élémentaire. Mis côte à côte, ces considérations laissent présager d'importantes complications liées à un déplacement de leur centre de vie en Suisse, lequel impliquerait une séparation d'avec leur soeur X._______, un déracinement socio-culturel, assorti de difficultés linguistiques, une mise à niveau scolaire et de probables complications dans la poursuite des études ou d'une formation complémentaire. Il est certain que les conditions économiques qui prévalent en Suisse sont nettement plus favorables que celles existant au Kosovo. Cet unique critère n'est pourtant pas en mesure de contrebalancer les profonds bouleversements auxquels Y._______ et Z._______ seraient confrontés en cas de regroupement familial différé. En dernier lieu, il n'est pas contesté que les parents de A._______, en tant que personnes âgées, n'ont plus autant de ressources et de disponibilités que par le passé pour élever Y._______ et Z._______. Le TAF doit toutefois remarquer que les deux enfants ont, de par leur âge, acquis une certaine indépendance, Y._______ étant même sur le point d'atteindre sa majorité. Il paraît dès lors parfaitement envisageable que leur mère, si elle ne seconde pas déjà ses beaux-parents, les décharge dans leurs tâches quotidiennes, voire qu'elle prenne le relais et assure l'éducation des enfants durant les quelques mois qui les séparent encore de l'âge adulte.</w:t>
      </w:r>
    </w:p>
    <w:p>
      <w:r>
        <w:rPr>
          <w:b/>
        </w:rPr>
        <w:t>E. 11</w:t>
      </w:r>
    </w:p>
    <w:p>
      <w:r>
        <w:t>Il s'ensuit que la demande de regroupement familial formée en faveur de X._______, Y._______ et Z._______ s'avère mal fondée.</w:t>
      </w:r>
    </w:p>
    <w:p>
      <w:r>
        <w:rPr>
          <w:b/>
        </w:rPr>
        <w:t>E. 12</w:t>
      </w:r>
    </w:p>
    <w:p>
      <w:r>
        <w:t>Par sa décision du 3 février 2006, l'ODM n'a donc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11 décembre 2006 concernant les frais, dépens et indemnités fixés par le Tribunal administratif fédéral [FITAF, RS 173.320.0].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