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C-1022/2009 vom 11. Februar 2011</w:t>
      </w:r>
    </w:p>
    <w:p>
      <w:r>
        <w:t>Bundesverwaltungsgericht, 2011-02-11, DE</w:t>
      </w:r>
    </w:p>
    <w:p>
      <w:r>
        <w:rPr>
          <w:b/>
        </w:rPr>
        <w:t xml:space="preserve">Quelle: </w:t>
      </w:r>
      <w:r>
        <w:t>https://mcp.opencaselaw.ch/entscheid/bvger_C-1022_2009</w:t>
      </w:r>
    </w:p>
    <w:p>
      <w:r>
        <w:t>FR: TAF C-1022/2009 du 11 février 2011</w:t>
      </w:r>
    </w:p>
    <w:p>
      <w:r>
        <w:t>IT: TAF C-1022/2009 del 11 febbraio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wurde (60 ATSG, Art. 52 VwVG und Art. 63 Abs. 4 VwVG) ist darauf einzutreten.</w:t>
      </w:r>
    </w:p>
    <w:p>
      <w:r>
        <w:rPr>
          <w:b/>
        </w:rPr>
        <w:t>E. 1.5</w:t>
      </w:r>
    </w:p>
    <w:p>
      <w:r>
        <w:t>In formeller Hinsicht hat der Beschwerdeführer eine Ergänzung der Begründung seiner Beschwerde beantragt, da er beabsichtige noch weitere medizinische Unterlagen einzureichen. Hierzu wurde ihm im Rahmen des zweiten Schriftenwechsels replikweise Gelegenheit gegeben (act. 6).</w:t>
      </w:r>
    </w:p>
    <w:p>
      <w:r>
        <w:rPr>
          <w:b/>
        </w:rPr>
        <w:t>E. 2</w:t>
      </w:r>
    </w:p>
    <w:p>
      <w:r>
        <w:t>Vorab ist zu prüfen, welche Rechtsnormen im vorliegenden Verfahren zur Anwendung gelangen.</w:t>
      </w:r>
    </w:p>
    <w:p>
      <w:r>
        <w:rPr>
          <w:b/>
        </w:rPr>
        <w:t>E. 2.1</w:t>
      </w:r>
    </w:p>
    <w:p>
      <w:r>
        <w:t>Der Beschwerdeführer ist spanischer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w:t>
      </w:r>
    </w:p>
    <w:p>
      <w:r>
        <w:rPr>
          <w:b/>
        </w:rPr>
        <w:t>E. 2.3</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grundsätzlich diejenigen Rechtssätze Anwendung, welche im Zeitpunkt der Beschwerdebeurteilung Geltung haben (BGE 130 V 1 E. 3.2).</w:t>
      </w:r>
    </w:p>
    <w:p>
      <w:r>
        <w:rPr>
          <w:b/>
        </w:rPr>
        <w:t>E. 2.4</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angefochtenen Verfügung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IVG-Revision] und ab dem 1. Januar 2008 in der Fassung vom 6. Oktober 2006 [AS 2007 5129; 5. IV-Revision]; die IVV in den entsprechenden Fassungen der 4. und 5. IV-Revision). 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2.5</w:t>
      </w:r>
    </w:p>
    <w:p>
      <w:r>
        <w:t>Nach ständiger Rechtsprechung stellt das Sozialversicherungsgericht bei der Beurteilung einer Streitsache in der Regel auf den bis zum Zeitpunkt des Erlasses der streitigen Verfügung(en) (hier: 11. Dezember 2008) eingetretenen Sachverhalt ab (BGE 129 V 1 E. 1.2 mit Hinweis). Sachverhaltsänderungen, die nach dem massgebenden Zeitpunkt des Erlasses der streitigen Entscheide eingetreten sind, sind im Beschwerdeverfahren grundsätzlich nicht zu berücksichtigen (BGE 130 V 138 E. 2.1, 121 V 362 E. 1b mit Hinweisen). Allerdings können Tatsachen, die den Sachverhalt seither verändert haben, unter Umständen Gegenstand einer neuen Verwaltungsverfügung sein.</w:t>
      </w:r>
    </w:p>
    <w:p>
      <w:r>
        <w:rPr>
          <w:b/>
        </w:rPr>
        <w:t>E. 2.6</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(bzw. der Einspracheentscheid) den beschwerdeweise weiterziehbaren Anfechtungsgegenstand (BGE 131 V 164 E. 2.1).</w:t>
      </w:r>
    </w:p>
    <w:p>
      <w:r>
        <w:rPr>
          <w:b/>
        </w:rPr>
        <w:t>E. 3.1</w:t>
      </w:r>
    </w:p>
    <w:p>
      <w:r>
        <w:t>Im Streit liegt eine Verfügung, mit welcher die Vorinstanz das Leistungsbegehren des Beschwerdeführers aufgrund einer Neuanmeldung erneut abgewiesen hat. Der Beschwerdeführer beantragt demgegenüber nebst der Aufhebung der angefochtenen Verfügung die Gewährung einer Invalidenrente, sinngemäss eventualiter die Durchführung einer weiteren medizinischen Abklärung.</w:t>
      </w:r>
    </w:p>
    <w:p>
      <w:r>
        <w:rPr>
          <w:b/>
        </w:rPr>
        <w:t>E. 3.2</w:t>
      </w:r>
    </w:p>
    <w:p>
      <w:r>
        <w:t>Wurde eine Rente wegen eines zu geringen Invaliditätsgrades verweigert, so wird nach Art. 87 Abs. 4 IVV eine neue Anmeldung nur geprüft, wenn die Voraussetzungen gemäss Abs. 3 dieser Bestimmung erfüllt sind. Danach ist im Leistungsbegehren glaubhaft zu machen, dass sich der Grad der Invalidität der versicherten Person in einer für den Anspruch erheblichen Weise geändert hat. Die in Art. 87 Abs. 3 und 4 IVV genannte Eintretensvoraussetzung soll verhindern, dass sich die Verwaltung immer wieder mit gleichlautenden und nicht näher begründeten Rentengesuchen befassen muss (BGE 133 V 108 E. 5.3.1 mit Hinweisen). Art. 87 Abs. 4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unter anderem berücksichtigen, ob die frühere Verfügung nur kurze oder schon längere Zeit zurückliegt, und dementsprechend an die Glaubhaftmachung höhere oder weniger hohe Anforderungen stellen (Urteil des Bundesgerichts [BGer] I 489/05 vom 4. April 2007 E. 4.3 mit Hinweis auf BGE 109 V 262 E. 3, Urteil BGer 9C_68/2007 vom 19. Oktober 2007 E. 3.3 sowie Urteil BGer 9C_286/2009 vom 28. Mai 2009 E. 2.2). Insofern steht der Verwaltung also ein gewisser Beurteilungsspielraum zu.</w:t>
      </w:r>
    </w:p>
    <w:p>
      <w:r>
        <w:rPr>
          <w:b/>
        </w:rPr>
        <w:t>E. 3.3</w:t>
      </w:r>
    </w:p>
    <w:p>
      <w:r>
        <w:t>Tritt die Verwaltung auf die Neuanmeldung ein, so hat sie die Sache materiell abzuklären und sich zu vergewissern, ob die vom Versicherten glaubhaft gemachte Veränderung des Invaliditätsgrades auch tatsächlich eingetreten ist. Sie hat demnach in analoger Weise wie bei einem Revisionsfall nach Art. 17 Abs. 1 ATSG vorzugehen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3.4</w:t>
      </w:r>
    </w:p>
    <w:p>
      <w:r>
        <w:t>Vorliegend hat die Vorinstanz die Neuanmeldung des Beschwerdeführers geprüft, die Stellungnahme des ärztlichen Dienstes eingeholt und materiell abgeklärt, ob und allenfalls in welchem Ausmass sich der Invaliditätsgrad seit der letzten einlässlichen Beurteilung geändert hat. Die angefochtene Verfügung der Vorinstanz ist demnach - wie denn auch aus dem Dispositiv hervorgeht - als materielle Abweisung des neuen Leistungsgesuches zu qualifizieren.</w:t>
      </w:r>
    </w:p>
    <w:p>
      <w:r>
        <w:rPr>
          <w:b/>
        </w:rPr>
        <w:t>E. 4</w:t>
      </w:r>
    </w:p>
    <w:p>
      <w:r>
        <w:t>Bei dieser Sachlage ist daher vorliegend zu prüfen, ob die Vorinstanz zu Recht eine relevante Änderung des Invaliditätsgrades seit Erlass der letzten rechtskräftigen Verfügung verneint und das neue Leistungsbegehren abgewiesen hat.</w:t>
      </w:r>
    </w:p>
    <w:p>
      <w:r>
        <w:rPr>
          <w:b/>
        </w:rPr>
        <w:t>E. 4.1</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siehe unten E. 4.4).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Sozialversicherungsrecht - Rechtsprechung [SVR] 1996 IV Nr. 70 S. 204 E. 3a).Vorliegend ist somit zu prüfen, ob im Zeitraum zwischen der ersten Verfügung vom 2. Mai 2006 und der zweiten, angefochtenen, Verfügung vom 11. Dezember 2008 eine Änderung des Invaliditätsgrades eingetreten ist und ob diese im Dezember 2008 ein rentenbegründendes Ausmass erreichte.</w:t>
      </w:r>
    </w:p>
    <w:p>
      <w:r>
        <w:rPr>
          <w:b/>
        </w:rPr>
        <w:t>E. 4.2</w:t>
      </w:r>
    </w:p>
    <w:p>
      <w:r>
        <w:t>Vorab sind die für die Bestimmung des Invaliditätsgrads massgeblichen Bestimmungen und Grundsätze darzustellen.</w:t>
      </w:r>
    </w:p>
    <w:p>
      <w:r>
        <w:rPr>
          <w:b/>
        </w:rPr>
        <w:t>E. 4.2.1</w:t>
      </w:r>
    </w:p>
    <w:p>
      <w:r>
        <w:t>Gemäss Art. 8 ATSG in Verbindung mit Art. 4 Abs. 1 IVG ist Invalidität die voraussichtlich bleibende oder längere Zeit dauernde ganze oder teilweise Erwerbsunfähigkeit als Folge von Geburtsgebrechen, Krankheit oder Unfall. Sie gilt als eingetreten, sobald sie die für die Begründung des Anspruchs auf die jeweilige Leistung erforderliche Art und Schwere erreicht hat (Art. 4 Abs. 2 IVG).</w:t>
      </w:r>
    </w:p>
    <w:p>
      <w:r>
        <w:rPr>
          <w:b/>
        </w:rPr>
        <w:t>E. 4.2.2</w:t>
      </w:r>
    </w:p>
    <w:p>
      <w:r>
        <w:t>Gemäss Art. 8 ATSG in Verbindung mit Art. 4 Abs. 1 IVG ist Invalidität die voraussichtlich bleibende oder längere Zeit dauernde ganze oder teilweise Erwerbsunfähigkeit als Folge von Geburtsgebrechen, Krankheit oder Unfall. Sie gilt als eingetreten, sobald sie die für die Begründung des Anspruchs auf die jeweilige Leistung erforderliche Art und Schwere erreicht hat (Art. 4 Abs. 2 IVG).</w:t>
      </w:r>
    </w:p>
    <w:p>
      <w:r>
        <w:rPr>
          <w:b/>
        </w:rPr>
        <w:t>E. 4.2.3</w:t>
      </w:r>
    </w:p>
    <w:p>
      <w:r>
        <w:t>Gemäss Art. 28 Abs. 1ter IVG (in den seit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der Fall ist. Die einschlägige Bestimmung der seit 1. Januar 2008 gültigen Fassung (Art. 29 Abs. 4 IVG [5. IV-Revision]) wurde zwar neu formuliert, hat aber inhaltlich keine Änderung erfahren, weshalb die hierzu entwickelte Rechtsprechung übernommen und weitergeführt werden kann.</w:t>
      </w:r>
    </w:p>
    <w:p>
      <w:r>
        <w:rPr>
          <w:b/>
        </w:rPr>
        <w:t>E. 4.2.4</w:t>
      </w:r>
    </w:p>
    <w:p>
      <w:r>
        <w:t>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w:t>
      </w:r>
    </w:p>
    <w:p>
      <w:r>
        <w:rPr>
          <w:b/>
        </w:rPr>
        <w:t>E. 4.2.5</w:t>
      </w:r>
    </w:p>
    <w:p>
      <w:r>
        <w:t>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4.2.6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Regionalen Ärztlichen Dienste (RAD) oder der ärztlichen Dienste kann indessen nur abgestellt werden, wenn sie den allgemeinen beweisrechtlichen Anforderungen an einen ärztlichen Bericht genügen (Urteil des Eidg. Versicherungsgerichts [heute Bundesgericht] I 694/05 vom 15. Dezember 2006 E. 2). Die RAD-Ärzte müssen sodann über die im Einzelfall gefragten persönlichen und fachlichen Qualifikationen verfügen (Urteile BGer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BGer 9C_323/2009 vom 14. Juli 2009 E. 4.3.1 sowie I 1094/06 vom 14. November 2007 E. 3.1.1, beide mit Hinweisen).</w:t>
      </w:r>
    </w:p>
    <w:p>
      <w:r>
        <w:rPr>
          <w:b/>
        </w:rPr>
        <w:t>E. 5.1</w:t>
      </w:r>
    </w:p>
    <w:p>
      <w:r>
        <w:t>Mit rechtskräftiger Verfügung vom 2. Mai 2006 (act. IV 34) hat die IVSTA das Leistungsbegehren des Beschwerdeführers vom 2. Februar 2005 abgewiesen, weil keine Invalidität vorliege, die einen Rentenanspruch zu begründen vermöge. Die IVSTA stützte sich dabei auf die medizinische Beurteilung von Dr. H._______des IV-ärztlichen Dienstes vom 21. April 2006 (act. IV 33). Diese setzte sich mit den vom spanischen Versicherungsträger übermittelten medizinischen Unterlagen, insbesondere dem ausführlichen ärztlichen Bericht E 213 von Dr. Conde vom 27. Januar 2006 (act. IV 30), auseinander und kam dabei zum Schluss, dass der Beschwerdeführer an einem Speiseröhrenkarzinom gelitten habe, welcher 1995 erfolgreich chirurgisch mittels einer Ösophagektomie behandelt worden und seither ohne Komplikationen und Rezidivität verlaufen sei, sodass er als geheilt gelte. Zur Zeit leide er an venösen Thrombosen der unteren Extremitäten sowie an chronischem Alkoholismus ohne Komplikationen, weshalb er in der angestammten Tätigkeit als Landwirtschaftsarbeiter höchstens zu 30 % arbeitsunfähg sei.</w:t>
      </w:r>
    </w:p>
    <w:p>
      <w:r>
        <w:rPr>
          <w:b/>
        </w:rPr>
        <w:t>E. 5.2</w:t>
      </w:r>
    </w:p>
    <w:p>
      <w:r>
        <w:t>Der angefochtenen Verfügung der Vorinstanz vom 11. Dezember 2008 lag die Beurteilung von Dr. S._______ des IV-ärztlichen Dienstes vom 30. September 2008 zugrunde (act. IV 45, s. unten). Der Beschwerdeführer macht insbesondere geltend, dass sich sein Gesundheitszustand verschlechtert habe. So sei er vom spanischen Versicherungsträger bereits 1990 arbeitsunfähig erkannt und ihm eine Invalidenrente zu 50 % gewährt worden, welche ab 2005 auf 100 % erhöht worden sei. Der aktuelle Gesundheitszustandes des Beschwerdeführers wird aktenkundig von den Ärzten wie folgt beurteilt: - Im ausführlichen ärztlichen Bericht E 213 vom 17. April (act. IV 43) stellt Dr. G._______ die Diagnosen Speiseröhrenkarzinom, Status nach Ösophagektomie 1995, Thrombosen an den unteren Extremitäten, Alkoholismus sowie Energie- und Eiweissmangelernährung bei verschlechtertem Allgemeinzustand und berichtet, dass vor allem die erhebliche Mangelernährung zu einer Verminderung der Arbeitsfähigkeit geführt habe. Weitere Einschränkungen bestünden infolge des Risikos von Blutungen. Weder die bisherige Tätigkeit als Maurer noch angepasste Tätigkeiten könnten vollzeitlich ausgeübt werden. Für sonstige Tätigkeiten bestehe eine Leistungsminderung im Umfang von 90 % und somit insgesamt eine vollumfängliche Leistungsminderung ohne Aussicht auf eine Verbesserung des Gesundheitszustandes. - Im Klinikbericht des Servizio de S._______ vom 13. Januar 2008 (act. IV 42) wird von der Behandlung einer Lungenentzündung berichtet.- Im beschwerdeweise eingereichten Bericht von Dr. A._______, Facharzt innere Medizin, vom 28. Februar 2009 (act. 13/1) werden die Diagnosen chronischer Alkoholismus mit Lebererkrankung, Panzytopenie, Venenthrombose und Status nach Behandlung eines Speiseröhrenkarzinoms im 1995 gestellt. Der Arzt berichtet im Wesentlichen von einem namhaften Alkoholkonsum des Patienten und der aktuell vorhandenen, ebenfalls namhaften Asthenie und Anorexie, welche zu erheblichem Gewichtsverlust und Mangelernährung geführt hätten. Nach dem aktuellen Gesundheitszustand könne beim Patienten eine vollumfängliche und dauernde Invalidität festgestellt werden. - In ihren Stellungnahmen vom 30. September 2008 (act. IV 45) und 23. Juni 2009 (act. IV 55) hält die IV-Stellenärztin Dr. S._______ fest, das Hauptproblem stelle der chronische Alkoholismus dar, welcher in direktem Zusammenhang mit den übrigen beklagten Beschwerden, wie Mangelernährung und Lebererkrankungen stehe. Die Beschwerden seien behandelbar. Da sich keine Komplikationen oder sekundäre irreversible Läsionen mit dem Alkoholismus feststellen liessen, sei weder von einer namhaften noch andauernden Arbeitsunfähigkeit auszugehen. Der aktuelle Gesundheitszustand des Beschwerdeführers und die Auswirkungen auf die Arbeitsfähigkeit würden insgesamt nicht wesentlich vom Zustand anlässlich des ersten Leistungsgesuches abweichen. Neu würden im Januar 2008 einzig eine behandelbare Lungenentzündung sowie eine chronische Atemschwäche ohne Dyspnoe erwähnt, welche für sich allein noch zu keiner dauernden und relevanten Arbeitsunfähigkeit führen würden. Das treffe auch für die übrigen in den Arztberichten festgestellten Leiden zu, welche in direktem Zusammenhang mit dem Alkoholismus stehen würden.</w:t>
      </w:r>
    </w:p>
    <w:p>
      <w:r>
        <w:rPr>
          <w:b/>
        </w:rPr>
        <w:t>E. 5.3</w:t>
      </w:r>
    </w:p>
    <w:p>
      <w:r>
        <w:t>Im Vergleich zu den Befunden im Referenzzeitpunkt lassen sich aus den vorliegenden ärztlichen Befunden keine erhebliche Verschlechterung des Gesundheitszustandes mit Auswirkungen auf die Arbeitsfähigkeit feststellen. Aktenwidrig ist das in der Beschwerde behauptete Vorliegen eines Lungenkarzinoms. Unter den invaliditätsrelevanten Einschrän-kungen berichten die spanischen Ärzte bereits im Referenzzeitpunkt von einem chronischem Alkoholismus. Nach ständiger Rechtsprechung des Bundesgerichts begründet Alkoholismus (wie auch die Drogensucht und Medikamentenabhängigkeit) für sich allein keine Invalidität im Sinne des Gesetzes. Vielmehr wird er invalidenversicherungsrechtlich erst relevant, wenn er eine Krankheit oder einen Unfall bewirkt hat, in deren Folge ein körperlicher, geistiger oder psychischer, die Erwerbsfähigkeit beeinträchtigender Gesundheitsschaden eingetreten ist, oder wenn er selber Folge eines körperlichen, geistigen oder psychischen Gesundheitsschadens ist, dem Krankheitswert zukommt (Urteil des Bundesgerichts 8C_480/2007 vom 20. März 2008 E. 6.1 mit weiteren Hinweisen). Vorliegend führt die IV-Ärztin alle weiteren festgestellten Gesundheitsstörungen auf den Alkoholismus zurück, so vor allem die von den spanischen Ärzten (Dr. A._______ act. IV 13/1, Dr. G._______ act. IV 43) diagnostizierte Mangelernährung, Asthenie und Anorexie, Lebererkrankung und Veneninsuffizienz. Von diesen Leiden berichteten die Ärzte bereits im Referenzzeitpunkt, so Dr. C._______ im Bericht E 213 vom 27. Januar 2006 (act. IV 30), Dr. B._______ im Klinikbericht vom 23. Dezember 2005 (act. IV 28) und früher Dr. T._______ im Bericht vom 3. August 2001 (act. IV 21), beide betreffend die Behandlung einer Venenthrombose im Complexo Hospitaliero O._______, welche nach beiden Ärzten übereinstimmend durch eine normale Diät und vollständigem Verzicht auf alkoholische Getränke behandelt werden könne, sowie Dr. A._______ im Bericht E 213 vom 9. März 2005 (act. IV 22). Wie die IV-Ärztin berichtet und sich auch aufgrund der genannten Arztberichte ergibt, sind der Alkoholismus und die damit im Zusammenhang stehenden Leiden behandelbar, weshalb dem diagnostizierten Alkoholismus, wie auch bereits im Referenzzeitpunkt, kein Krankheitswert nach der genannten höchstrichterlichen Rechtsprechung zukommt. Berichtet wird im Weiteren von einem Speiseröhrenkarzinom, welches 1995 behandelt wurde. Bereits im Referenzzeitpunkt wurde dabei festgestellt, dass die Behandlung erfolgreich gewesen sei und sich keine Anzeichen auf ein Rezidiv ergeben hätten, so insbesondere Dr. P._______, Onkologie, in seinem Klinikbericht des Centro medico C._______ vom 27. Dezember 2005 im Rahmen einer Verlaufskontrolle (act. IV 29), weshalb die IV-Ärztin Dr. H._______in ihrer Stellungnahme vom 21. April 2006 (act. IV 33) von einer Heilung ausging. Diesbezüglich stellen die Ärzte auch im Verfügungszeitpunkt keine Änderung, so insbesondere kein Rezidiv und keine Metastasen (vgl. Bericht E 213 act. IV 43), fest, was die IV-Ärztin Dr. S._______ in ihrer Stellungnahme vom 23. Juni 2009 (act. IV 55), übereinstimmend festhält.</w:t>
      </w:r>
    </w:p>
    <w:p>
      <w:r>
        <w:rPr>
          <w:b/>
        </w:rPr>
        <w:t>E. 5.4</w:t>
      </w:r>
    </w:p>
    <w:p>
      <w:r>
        <w:t>Eine Verschlechterung des Gesundheitszustandes - wie vom Beschwerdeführer behauptet - ist auch aus dem beschwerdeweise neu eingereichten Bericht von Dr. A._______ (act. 13/1) nicht ersichtlich, wiederholt dieser im Wesentlichen die von den Ärzten bisher gestellten Diagnosen und Befunde, insbesondere die erhebliche Alkoholsucht und Mangelernährung, was auch die IV-Ärztin in ihrer Stellungnahme vom 23. Juni 2009 erwähnt (act. IV 55).</w:t>
      </w:r>
    </w:p>
    <w:p>
      <w:r>
        <w:rPr>
          <w:b/>
        </w:rPr>
        <w:t>E. 5.5</w:t>
      </w:r>
    </w:p>
    <w:p>
      <w:r>
        <w:t>Entgegen der Auffassung des Beschwerdeführers ist die geltend gemachte Arbeitsunfähigkeit von 100 % aufgrund der aktenkundigen medizinischen Unterlagen, auf welche sich auch die IV-Ärztin bei ihren Stellungnahmen gestützt hat, nicht nachvollziehbar belegt. Zwar wird dem Beschwerdeführer im ausführlichen ärztlichen Bericht E 213 vom 17. April 2008 (act. IV 43) eine vollumfängliche Arbeitsunfähigkeit in seiner Haupttätigkeit als Maurer und eine solche von 90 % in leichteren Tätigkeiten attestiert, welche indes gegenüber der Beurteilung im Referenzzeitpunkt (Bericht E 213 vom 27. Januar 2006) nicht abweicht. Aktenkundig ist ebenfalls, dass der Beschwerdeführer, wie von ihm geltend gemacht, vom spanischen Versicherungsträger zumindest bereits im Referenzzeitpunkt eine Rente infolge vollständiger Erwerbsminderung bezogen hat (vgl. act. IV 11). Allein der Umstand, dass die behandelnden bzw. heimatlichen Ärzte die Arbeitsfähigkeit geringer einschätzen, vermag indes die Beurteilung der IV-Ärztin Dr. S._______ nicht in Zweifel zu ziehen. Nach ständiger Rechtsprechung präjudiziert eine andere Beurteilung oder gar - wie vorliegend - die Gewährung von Leistungen durch ein ausländisches Versicherungsorgan die invalidenversicherungsrechtliche Beurteilung nach schweizerischem Recht nicht (Urteil des EVG I 435/02 vom 4. Februar 2003, ZAK 1989 S. 320).</w:t>
      </w:r>
    </w:p>
    <w:p>
      <w:r>
        <w:rPr>
          <w:b/>
        </w:rPr>
        <w:t>E. 5.6</w:t>
      </w:r>
    </w:p>
    <w:p>
      <w:r>
        <w:t>Der Beschwerdeführer bringt vor, die Vorinstanz habe sich bei ihrer Prüfung ausschliesslich auf die Unterlagen der spanischen Ärzte abgestützt, ohne den Beschwerdeführer selbst zu begutachten, was nicht angehe und durch eine erneute Begutachtung nachgeholt werden müsse.Aufgrund der gesetzlichen Grundlagen besteht jedoch kein grundsätzlicher Anspruch des Versicherten auf eine persönliche Begutachtung. Es liegt im Ermessen der Vorinstanz, in begründeten Fällen einen Spezialarzt für eine weitere Beurteilung hinzuzuziehen oder ein multidisziplinäres Gutachten erstellen zu lassen. Das Bundesverwaltungsgericht sieht aufgrund der Aktenlage keinen Grund, im vorliegenden Fall in das Ermessen der Vorinstanz einzugreifen. Die vorliegenden Arztberichte geben ein komplettes Bild über die gesundheitlichen Schäden des Beschwerdeführers und gestatten eine zuverlässige Beurteilung der Erwerbstätigkeit. Eine weitere Abklärung ist daher nicht notwendig (BGE 122 V 161 E. 1c). Daher ist auf die vom Beschwerdeführer geforderten Beweismassnahmen in antizipierter Beweiswürdigung zu verzichten (vgl. BGE 122II 469 E. 4a, BGE 122 III E. 3c, BGE 120 Ib 229 E. 2b, BGE 119 V 344 E. 3c mit Hinweisen).</w:t>
      </w:r>
    </w:p>
    <w:p>
      <w:r>
        <w:rPr>
          <w:b/>
        </w:rPr>
        <w:t>E. 5.7</w:t>
      </w:r>
    </w:p>
    <w:p>
      <w:r>
        <w:t>Auch erweist sich die weiter vorgebrachte Rüge der fehlenden Übersetzung der spanischen Arztberichte als unzutreffend, da eine Überprüfung der Arztberichte aufgrund der internationalen Terminologie der Diagnosestellung, der eingehenden und aus der Sicht des Gerichts die spanischen Berichte zutreffend wiedergegebenen Stellungnahmen von Dr. S._______, einschliesslich des nach dem Verfügungszeitpunkt eingereichten zusätzlichen Arztberichts von Dr. A._______(act. 13/1), ohne Weiteres möglich ist.</w:t>
      </w:r>
    </w:p>
    <w:p>
      <w:r>
        <w:rPr>
          <w:b/>
        </w:rPr>
        <w:t>E. 5.8</w:t>
      </w:r>
    </w:p>
    <w:p>
      <w:r>
        <w:t>Demnach hat die Vorinstanz zu Recht eine Verschlechterung des Gesundheitszustandes des Beschwerdeführers mit Auswirkung auf die Arbeitsfähigkeit seit dem letzten rechtskräftigen Entscheid (Referenzzeitpunkt) verneint und das neue Leistungsbegehren abgewiesen. Die Beschwerde ist daher abzuweisen.</w:t>
      </w:r>
    </w:p>
    <w:p>
      <w:r>
        <w:rPr>
          <w:b/>
        </w:rPr>
        <w:t>E. 6</w:t>
      </w:r>
    </w:p>
    <w:p>
      <w:r>
        <w:t>Zu befinden bleibt über die Verfahrenskosten und eine allfällige Parteientschädigung.</w:t>
      </w:r>
    </w:p>
    <w:p>
      <w:r>
        <w:rPr>
          <w:b/>
        </w:rPr>
        <w:t>E. 6.1</w:t>
      </w:r>
    </w:p>
    <w:p>
      <w:r>
        <w:t>Gemäss Art. 69 Abs. 1bis in Verbindung mit Art. 69 Abs. 2 IVG ist das Beschwerdeverfahren bei Streitigkeiten um die Bewilligung oder die Verweigerung von IV-Leistungen vor dem Bundesverwaltungsgericht kostenpflichtig. Die Verfahrenskosten sind grundsätzlich der unterliegenden Partei aufzuerlegen (Art. 63 Abs. 1 VwVG). Die Verfahrenskosten sind bei Streitigkeiten um die Bewilligung oder die Verweigerung von IV-Leistungen nach dem Verfahrensaufwand und unabhängig vom Streitwert im Rahmen von Fr. 200.- bis Fr. 1'000.- festzulegen (Art. 69 Abs. 1bis IVG). Für das vorliegende Verfahren sind die Verfahrenskosten in Höhe von Fr. 306.- der Beschwerdeführerin als unterliegende Partei aufzuerlegen und mit dem geleisteten Kostenvorschuss zu verrechnen.</w:t>
      </w:r>
    </w:p>
    <w:p>
      <w:r>
        <w:rPr>
          <w:b/>
        </w:rPr>
        <w:t>E. 6.2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 Der Beschwerdeführerin steht als unterliegende Partei kein Anspruch auf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