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C-1020/2014 vom 9. Juni 2016</w:t>
      </w:r>
    </w:p>
    <w:p>
      <w:r>
        <w:t>Bundesverwaltungsgericht, 2016-06-09, FR</w:t>
      </w:r>
    </w:p>
    <w:p>
      <w:r>
        <w:rPr>
          <w:b/>
        </w:rPr>
        <w:t xml:space="preserve">Quelle: </w:t>
      </w:r>
      <w:r>
        <w:t>https://mcp.opencaselaw.ch/entscheid/bvger_C-1020_2014</w:t>
      </w:r>
    </w:p>
    <w:p>
      <w:r>
        <w:t>FR: TAF C-1020/2014 du 9 juin 2016</w:t>
      </w:r>
    </w:p>
    <w:p>
      <w:r>
        <w:t>IT: TAF C-1020/2014 del 9 giugno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le recours est recevable.</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 En vertu de l'art. 29 al. 1 LAI le droit à la rente prend naissance au plus tôt à l'échéance d'une période de six mois à compter de la date à laquelle l'assuré a fait valoir son droit aux prestations conformément à l'art. 29 al. 1 LPGA. En l'espèce, le Tribunal peut se limiter à examiner si le recourant remplissait les conditions d'octroi d'une rente depuis le 1er novembre 2013 (art. 29 al. 1 LAI, cf. la demande enregistrée par l'organisme de liaison le 2 mai 2013 [pce 1]) jusqu'au 28 janvier 2014, date de la décision attaquée marquant la limite dans le temps du pouvoir d'examen de l'autorité de recours (ATF 129 V 1 consid. 1.2).</w:t>
      </w:r>
    </w:p>
    <w:p>
      <w:r>
        <w:rPr>
          <w:b/>
        </w:rPr>
        <w:t>E. 2.2</w:t>
      </w:r>
    </w:p>
    <w:p>
      <w:r>
        <w:t>La procédure dans le domaine des assurances sociales fait prévaloir la maxime inquisitoriale (art. 43 LPGA). L'autorité définit les faits et apprécie les preuves d'office et librement (art. 12 PA). L'autorité de recours applique le droit d'office, sans être lié par les motifs invoqués par les parties (art. 62 al. 4 PA),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117 V 293 consid. 4, ATF 116 V 245 consid. 1a).</w:t>
      </w:r>
    </w:p>
    <w:p>
      <w:r>
        <w:rPr>
          <w:b/>
        </w:rPr>
        <w:t>E. 3.1</w:t>
      </w:r>
    </w:p>
    <w:p>
      <w:r>
        <w:t>L'affaire présente un aspect transfrontalier dans la mesure où le recourant est ressortissant espagnol domicilié en Espagne.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3.2</w:t>
      </w:r>
    </w:p>
    <w:p>
      <w:r>
        <w:t>Depuis le 1er avril 2012 les parties contractantes appliquent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 règlement n° 883/2004). Dans son champ d'application, le règlement n° 883/2004 se substitue à toute convention de sécurité sociale applicable entre les États membres. Toutefois, certaines dispositions de conventions de sécurité sociale que les États membres ont conclues avant la date d'application du présent règlement restent applicables, pour autant notamment qu'elles soient plus favorables pour les bénéficiaires (art. 8 du règlement n° 883/2004) et que ceux-ci aient exercé leur droit à la libre circulation avant l'entrée en vigueur de l'ALCP (ATF 133 V 329 consid. 8.6).</w:t>
      </w:r>
    </w:p>
    <w:p>
      <w:r>
        <w:rPr>
          <w:b/>
        </w:rPr>
        <w:t>E. 3.3</w:t>
      </w:r>
    </w:p>
    <w:p>
      <w:r>
        <w:t>Selon l'art. 4 du règlement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3.5</w:t>
      </w:r>
    </w:p>
    <w:p>
      <w:r>
        <w:t>De jurisprudence constante, l'octroi d'une rente étrangère d'invalidité ne préjuge pas l'appréciation de l'invalidité selon la loi suisse (ATF 130 V 253 consid. 2.4; arrêt du TF I 435/02 consid. 2 du 4 février 2003). Même après l'entrée en vigueur de l'ALCP, le degré d'invalidité d'un assuré qui prétend à une rente de l'assurance-invalidité suisse est déterminé exclusivement d'après le droit suisse (ATF 130 V 253 consid. 2.4). Cela étant, la documentation médicale et administrative fournie par les institutions de sécurité sociale d'un autre Etat membre doit être prise en considération (art. 49 al. 2 du règlement 987/2009).</w:t>
      </w:r>
    </w:p>
    <w:p>
      <w:r>
        <w:rPr>
          <w:b/>
        </w:rPr>
        <w:t>E. 4</w:t>
      </w:r>
    </w:p>
    <w:p>
      <w:r>
        <w:t>L'objet de la contestation est le refus du droit à une rente d'invalidité au motif d'un taux d'invalidité de 36% résultant de la prise en compte d'une pleine capacité de travail dans une activité adaptée, taux inférieur au taux seuil de 40% ouvrant le droit à un quart de rente.</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883/2004).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 au moins (let. c).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Meyer/Reichmuth, Bundesgesetz über die Invalidenversicherung [IV], 3e éd. 2014, art. 28 n° 32).</w:t>
      </w:r>
    </w:p>
    <w:p>
      <w:r>
        <w:rPr>
          <w:b/>
        </w:rPr>
        <w:t>E. 6.3</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3.1), la restriction prévue à l'art. 29 al. 4 LAI n'est pas applicable lorsqu'un assuré est un ressortissant suisse ou de l'UE et réside dans l'un des Etats membres de l'UE (ATF 130 V 253 consid. 2.3; art. 4 et 7 du règlement 883/04).</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6.5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Le recourant a travaillé en Espagne en dernier lieu jusqu'au 27 mars 2012 comme peintre en bâtiment. Il n'a pas repris d'activité lucrative.</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cf. Michel Valterio, Droit de l'assurance-vieillesse et survivants [AVS] et de l'assurance-invalidité [AI], 2011, n° 2060 ss).</w:t>
      </w:r>
    </w:p>
    <w:p>
      <w:r>
        <w:rPr>
          <w:b/>
        </w:rPr>
        <w:t>E. 7.3</w:t>
      </w:r>
    </w:p>
    <w:p>
      <w:r>
        <w:t>Dans le cadre de la méthode générale et également dans le cadre d'autres méthodes, notamment pour les personnes sans activité lucrative ou ayant exercé une activité lucrative à temps partiel, la loi ne connaît pas d'autres systèmes d'évaluation, telle notamment l'appréciation médico-théorique sur la base de tabelles d'invalidité ou l'appréciation abstraite sur les seules bases médicales sans tenir compte de l'incidence économique de l'atteinte à la santé (Valterio, op. cit., n° 2042). La méthode d'évaluation de l'invalidité valable à un moment donné ne saurait préjuger le futur statut juridique de l'assuré. Le critère de l'incapacité de gain (art. 16 LPGA) peut succéder à celui de l'empêchement d'accomplir ses travaux habituels (art. 5 al. 1 LAI) ou inversement sans que l'état de santé ait subi des modifications (Valterio, op. cit. n° 2051 et les références). Selon une jurisprudence constante, les données fournies par les médecins constituent un élément utile pour apprécier les conséquences de l'atteinte à la santé et pour déterminer quels travaux on peut encore raisonnablement exiger de l'assuré (ATF 125 V 258 consid. 4, ATF 115 V 133 consid. 2, ATF 114 V 310 consid. 3c, ATF 105 V 156 consid. 1).</w:t>
      </w:r>
    </w:p>
    <w:p>
      <w:r>
        <w:rPr>
          <w:b/>
        </w:rPr>
        <w:t>E. 8.1</w:t>
      </w:r>
    </w:p>
    <w:p>
      <w:r>
        <w:t>Selon l'art. 43 al. 1, 1ère phrase LPGA l'assureur examine les demandes, prend d'office les mesures d'instruction nécessaires et recueille les renseignements dont il a besoin (cf. supra consid. 2.2).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Il appartient à l'autorité compétente d'établir elle-même les faits pertinents dans la mesure où l'exige la correcte application de la loi (cf. ATF 116 V 23).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Au demeurant, l'élément déterminant pour la valeur probante n'est ni l'origine du moyen de preuve ni sa désignation comme rapport ou comme expertise, mais bel et bien son contenu (ATF 125 V 351 consid. 3). En règle générale, l'administration ne pourra pas se départir d'un rapport médical lorsqu'il est établi par des spécialistes reconnus sur la base d'observations approfondies et d'investigations complètes et en pleine connaissance du dossier et lorsqu'aucun indice concret ne permet de douter de son bien-fondé (voir spéc. Valterio, op. cit., n° 2891 ss). La valeur probante d'une expertise est liée à la condition que l'expert dispose de la formation nécessaire, de compétences professionnelles dans le domaine d'investigation (cf. Valterio, op. cit. n° 2912; arrêts du TF 9C_270/2008 du 12 août 2008 consid. 3.3, 9C_53/2009 du 29 mai 2009 consid. 4.2 et les références).</w:t>
      </w:r>
    </w:p>
    <w:p>
      <w:r>
        <w:rPr>
          <w:b/>
        </w:rPr>
        <w:t>E. 8.3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ATF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TF 8C_558/2008 du 17 mars 2009 consid. 2.4.2). Toutefois le simple fait qu'un rapport médical est établi à la demande d'une partie et est produit pendant la procédure ne justifie pas en soi des doutes quant à sa valeur probante, le juge est tenu d'examiner si elle est propre à mettre en doute, sur les points litigieux importants, l'opinion et les conclusions de l'expert mandaté (ATF 125 V 351 consid. 3b/dd et les références citées). Le simple fait qu'un avis médical divergent - même émanant d'un spécialiste - ait été produit ne suffit toutefois pas à lui seul à remettre en cause la valeur probante d'un rapport médical (arrêt du TF U 365/06 du 26 janvier 2007 consid. 4.1).</w:t>
      </w:r>
    </w:p>
    <w:p>
      <w:r>
        <w:rPr>
          <w:b/>
        </w:rPr>
        <w:t>E. 8.4</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arrêts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w:t>
      </w:r>
    </w:p>
    <w:p>
      <w:r>
        <w:rPr>
          <w:b/>
        </w:rPr>
        <w:t>E. 8.5</w:t>
      </w:r>
    </w:p>
    <w:p>
      <w:r>
        <w:t>Si les pièces au dossier ne permettent pas de trancher les questions contestées, les rapports sur dossier du SMR au sens de l'art. 49 al. 1 et 3 RAI ne peuvent généralement pas constituer une évaluation finale, mais doivent donner lieu à une instruction complémentaire (arrêts du TF 9C_58/2011 du 25 mars 2011 consid. 3.3; 9C_323/2009 du 14 juillet 2009 consid. 4.2 et 4.3 et 9C_581/2007 du 14 juillet 2008 consid. 3.2; Valterio, op. cit. n° 2920).</w:t>
      </w:r>
    </w:p>
    <w:p>
      <w:r>
        <w:rPr>
          <w:b/>
        </w:rPr>
        <w:t>E. 9.1</w:t>
      </w:r>
    </w:p>
    <w:p>
      <w:r>
        <w:t>En l'espèce l'intéressé a travaillé jusqu'au 27 mars 2012. Du 28 mars au 18 avril 2012 il a été hospitalisé pour un cas de thrombose de l'aorte chronique aggravé avec indication des diagnostics de syndrome de Leriche, dyslipémie, cardiopathie ischémique. On lui posa le 2 mai 2012 un bypass de l'aorte infrarénale aux deux artères fémorales communes. Un rapport de cursus clinique du 27 mars 2012 au 13 janvier 2013 préconisa un examen de contrôle à 6 mois. Un rapport médical E 213 daté du 31 mai 2013, soit dans le délai de 6 mois précité, nota un bon état général, un status mental conscient, orienté et collaborant, un appareil locomoteur sans déficit, une mobilité et marche normales. Il releva parallèlement à la pose du bypass les diagnostics sur dossier médical de cardiopathie ischémique, maladie des coronaires significative, syndrome de Leriche. Il indiqua une évolution favorable suite au bypass, nota comme incidence sur la santé une diminution fonctionnelle légère pour le travail habituel, des limitations en cas de grandes exigences physiques et tâches nécessitant un recours intense aux membres inférieurs, la possibilité d'exercer un travail de force, la possibilité d'exercer l'activité habituelle de peintre à temps complet ainsi que toute autre activité adaptée, l'intéressé ne présentant actuellement pas de diminution significative pour son travail.</w:t>
      </w:r>
    </w:p>
    <w:p>
      <w:r>
        <w:rPr>
          <w:b/>
        </w:rPr>
        <w:t>E. 9.2</w:t>
      </w:r>
    </w:p>
    <w:p>
      <w:r>
        <w:t>La Dre C._______, médecine interne et néphrologie, posa dans un rapport du 30 septembre 2013 les diagnostics principaux d'artériosclérose, syndrome de Leriche, status post revascularisation suite à la pose d'un bypass de l'aorte infrarénale aux deux artères fémorales, status après infarctus superficiel dans la région du pied droit, maladie coronarienne, status après syndrome aigu des coronaires, status après pose d'un stent. Sa reprise des diagnostics s'est faite sur dossier en sa qualité de médecin interniste au sein du SMR. Bien que la cardiologie soit une spécialisation, elle relève pour ce qui est des atteintes générales des champs d'investigation et de traitement des internistes. La Dre C._______ retint de son appréciation une incapacité de travail de 70% dans l'activité antérieure à compter du 29 mars 2012 et une capacité de travail complète dans une activité adaptée à compter du 30 juin 2012, soit environ 2 mois après la pose du bypass. Cette appréciation rétroactive établie sur dossier concorde avec le rapport E 213 de la Sécurité sociale espagnole du 31 mai 2013 quant à la possibilité d'une activité adaptée à 100% mais ledit rapport E 213 n'indique pas de dies a quo. L'appréciation de l'incapacité de travail de la Dre C._______ dans l'activité habituelle de peintre en bâtiment de 70% diverge de celle du rapport E 213 qui retint une pleine capacité de travail dans une activité adaptée à la date de ce rapport. En soi l'appréciation de la capacité de travail de la Dre C._______ est médico-théorique non établie sur un constat médical au 29 mars 2012 respectivement au 30 juin 2012 et ne fait pas cas non plus des suivis des 24 juillet et 21 août 2012 pour ulcère surinfecté certes finalisés en date du 15 janvier 2013 d'un constat d'un bon status recouvré (lésion complètement cicatrisée, cf. pce 6) avec examen à 6 mois. Elle nota les limitations fonctionnelles suivantes: position assise et alternée, port de charges limitées à 10kg (occasionnellement), pas de travaux lourds, pas d'exposition au froid. Elle indiqua un status cardiaque actuel sans atteinte, que les résultats post-opératoires étaient très bons, qu'il y avait seulement une légère atrophie et des troubles sensoriels au niveau de la démarche du pied droit, qu'en raison de la pose d'une prothèse endovasculaire l'incapacité de travail dans l'activité de peintre en bâtiment de l'intéressé était de 70% mais qu'existait la possibilité médicalement raisonnable d'une pleine capacité de travail dans une activité légère adaptée principalement assise ou permettant de changer de position. La Dre C._______ fonda son appréciation divergente de la capacité de travail par rapport à l'activité de peintre en bâtiment du fait de la pose d'une prothèse endovasculaire. Dans la mesure où l'activité de peintre en bâtiment peut être qualifiée d'exigeante physiquement selon les travaux effectués, l'appréciation de la Dre C._______ de ne retenir qu'une capacité de travail entière dans une activité légère adaptée peut être retenue, ce d'autant plus qu'elle est théoriquement favorable à l'assuré. Toutefois il parait judicieux de reporter cette capacité de travail à la date du 15 janvier 2013 qui correspond à la date de consultation de chirurgie vasculaire ayant relevé un bon status avec examen de contrôle à 6 mois.</w:t>
      </w:r>
    </w:p>
    <w:p>
      <w:r>
        <w:rPr>
          <w:b/>
        </w:rPr>
        <w:t>E. 9.3</w:t>
      </w:r>
    </w:p>
    <w:p>
      <w:r>
        <w:t>A l'encontre du projet de décision de l'OAIE qui avait par comparaison de revenu avant et après invalidité retenu un taux d'invalidité de 36%, l'intéressé fit valoir la survenance au 3 septembre 2013 d'une probable neuropathie ischémique consécutive au problème vasculaire et selon un rapport de gammagraphie du 26 septembre 2013 un constat compatible avec une dystrophie sympathique réflexe de stade II. Son médecin de famille, la Dre F._______, nota par ailleurs, outre les diagnostics connus, un ulcère au talon, la persistance d'altérations neuropathiques et une atrophie au niveau du membre inférieur droit avec des sensations d'engourdissement, de rigidité aux orteils et des douleurs à la marche. Dans son rapport du 12 janvier 2014, la Dre C._______ releva les nouveaux diagnostics de syndrome douloureux régional complexe (SDRC [également appelé dystrophie sympathique réflexe]) grade II au pied droit, radiculopathie L5 degré léger (EMG 10/2013) sans atteinte radiculaire clinique senso-motrices, sténose de l'artère poplitée droite, possible occlusion dans la région du tronc tibioperoneal. Ces diagnostics selon ce médecin ne modifiaient pas son appréciation précédente du 30 septembre 2013 de la capacité de travail de l'intéressé. Elle releva que le SDRC était indiqué qu'en relation avec le pied droit avec les plaintes de douleurs et de sensation d'engourdissement, qu'il était objectivement relevé une certaine atrophie mais sans lésion trophique, ni atteintes moteurs ou neurologiques. Elle indiqua que la vasoconstriction au niveau de l'artère poplitée droite et la possible occlusion dans la région du tronc mises à jour par les investigations techniques n'étaient pas cliniquement déterminantes et étaient en conséquence sans incidences actuelles sur la capacité de travail, un status symptomatique futur étant réservé. Elle releva que la radiculopathie chronique sans symptomatique radiculaire clinique, telle des parésies et des troubles de la sensibilité dermique, et la vasoconstriction précitée dans le cadre d'une artériosclérose sans claudication n'avaient pas d'incidence sur la capacité de travail. Elle souligna que la thérapie du SDRC avait été initiée en octobre 2013, qu'il y avait lieu d'en attendre les résultats et qu'une appréciation médicale ne pouvait s'ensuivre que dans les 18-24 mois. Dans ce rapport la Dresse C._______ prit en compte les nouveaux diagnostics et leur donna une qualification non invalidante au sens de la LAI en relation avec son appréciation selon laquelle l'intéressé était en mesure d'exercer une activité adaptée légère. Il n'apparaît pas de la nouvelle documentation produite qu'une telle activité légère et adaptée ne pourrait être exercée au moins à compter du 15 janvier 2013, date retenue par le Tribunal de céans en lieu et place du 30 juin 2012 indiquée par ce médecin (cf. consid. 9.2).</w:t>
      </w:r>
    </w:p>
    <w:p>
      <w:r>
        <w:rPr>
          <w:b/>
        </w:rPr>
        <w:t>E. 9.4</w:t>
      </w:r>
    </w:p>
    <w:p>
      <w:r>
        <w:t>Dans le cadre de la procédure de recours, l'intéressé produisit avec sa réplique un nouveau rapport neurologique du 21 février 2014 de la Dre G._______ ainsi qu'un rapport d'ergométrie/cardiologie daté du 11 février 2014. Le rapport de la Dre G._______ fit notamment état nouvellement d'une déformation du pied droit, d'une force conservée exceptée la mobilité du 2e au 5e doigt distal, d'une hypoesthésie du pied droit, d'une radiculopathie moteur chronique L5 droite légère sans signe de neuropathie. Le rapport souligna qu'il n'y avait pas de signe évident de neuropathie. De l'avis de la Dre C._______ cette nouvelle documentation médicale n'était de même pas en mesure de modifier sa détermination précédente eu égard à une activité légère adaptée exercée principalement en position assise. S'agissant du rapport d'ergométrie elle releva qu'il résultait de ses données un bon status cardiaque.</w:t>
      </w:r>
    </w:p>
    <w:p>
      <w:r>
        <w:rPr>
          <w:b/>
        </w:rPr>
        <w:t>E. 9.5</w:t>
      </w:r>
    </w:p>
    <w:p>
      <w:r>
        <w:t>Il appert de ce qui précède qu'il doit être retenu la possibilité pour l'intéressé d'exercer une activité légère adaptée à plein temps principalement en position assise, sinon à compter du 30 juin 2012 selon une appréciation médico-théorique, en tout cas à compter du 15 janvier 2013 selon une appréciation objective étant retenu qu'un début de la capacité de travail reporté au 1er mai 2013 ne changerait rien au cas d'espèce (cf. le consid. 2.1 par. 2).</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deux revenus doivent être déterminés de façon objective. Des aspects étrangers à l'invalidité doivent être soit ignorés, soit pris en considération dans une mesure identique pour les deux revenus de référence (Valterio, op. cit., n° 2061; ATF 129 V 222 consid. 4.4). En particulier les conditions d'une situation de marché de travail difficiles ne peuvent affecter l'évaluation de la capacité de travail pour l'examen du droit à une rente de l'assurance-invalidité.</w:t>
      </w:r>
    </w:p>
    <w:p>
      <w:r>
        <w:rPr>
          <w:b/>
        </w:rPr>
        <w:t>E. 10.2</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TF 9C 804/2014 du 16 juin 2015 consid. 7.2 et les références; arrêt du TF 9C_496/2015 du 28 octobre 2015 consid. 3.2).</w:t>
      </w:r>
    </w:p>
    <w:p>
      <w:r>
        <w:rPr>
          <w:b/>
        </w:rPr>
        <w:t>E. 10.3</w:t>
      </w:r>
    </w:p>
    <w:p>
      <w:r>
        <w:t>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l'Enquête suisse sur la structure des salaires (ESS).</w:t>
      </w:r>
    </w:p>
    <w:p>
      <w:r>
        <w:rPr>
          <w:b/>
        </w:rPr>
        <w:t>E. 10.4</w:t>
      </w:r>
    </w:p>
    <w:p>
      <w:r>
        <w:t>Le gain d'invalide est une donnée théorique, il est évalué sur la base de statistiques de l'ESS relativement aux activités lucratives médicalement exigibles.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85/05 du 5 juin 2005 consid. 6 et arrêt du TF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10.5</w:t>
      </w:r>
    </w:p>
    <w:p>
      <w:r>
        <w:t>La comparaison des revenus doit se faire sur le même marché du travail car les salaires et le coût de la vie ne sont pas les mêmes entre deux pays et ne permettent pas une comparaison objective (ATF 110 V 273 consid. 4b). Le revenu d'invalide doit être comparé au moment déterminant, soit le moment théorique de la naissance du droit à la rente, avec celui que la personne valide aurait effectivement pu réaliser au degré de la vraisemblance prépondérante si elle était en bonne santé; les modifications de ces revenus susceptibles d'influencer le droit à la rente doivent être prises en compte jusqu'au moment où la décision est rendue (ATF 129 V 222 consid. 4.1, 4.3.1).</w:t>
      </w:r>
    </w:p>
    <w:p>
      <w:r>
        <w:rPr>
          <w:b/>
        </w:rPr>
        <w:t>E. 11.1</w:t>
      </w:r>
    </w:p>
    <w:p>
      <w:r>
        <w:t>En l'espèce il y a lieu de procéder à une évaluation de l'invalidité selon la méthode générale par une comparaison de revenus sur la base de l'ESS 2010 indexée 2013 vu que le droit à la rente aurait pu cas échéant s'ouvrir au 1er novembre 2013 vu le dépôt de la demande du 2 mai 2013 (cf. pce 1). En effet, selon la jurisprudence, les salaires avant et après invalidité doivent être pris en compte indexés jusqu'à la date de la survenance du droit théorique éventuel à la rente suite au délai d'attente d'une année (ATF 128 V 174 et 129 V 222; supra consid. 7.4 / 8.2).</w:t>
      </w:r>
    </w:p>
    <w:p>
      <w:r>
        <w:rPr>
          <w:b/>
        </w:rPr>
        <w:t>E. 11.2</w:t>
      </w:r>
    </w:p>
    <w:p>
      <w:r>
        <w:t>Le salaire annuel de l'assuré dans sa dernière activité de peintre en bâtiment, au bénéfice de plusieurs années d'expérience, aurait été en Suisse en 2010 selon l'ESS 2010 (TA1, branche 43 [travaux de construction spécialisés], niveau de qualification 3) de 5'559.- francs pour 40 h. par semaine et de 5'753.57 pour 41.4 h./sem. Ce montant valeur 2010 (2151 base 1939) indexé valeur 2013 (2204 base 1939) également pour 41.4 h./sem. se serait monté à 5'895.34 francs.</w:t>
      </w:r>
    </w:p>
    <w:p>
      <w:r>
        <w:rPr>
          <w:b/>
        </w:rPr>
        <w:t>E. 11.3</w:t>
      </w:r>
    </w:p>
    <w:p>
      <w:r>
        <w:t>Le salaire après invalidité doit être fixé sur la base des données statistiques résultant de l'ESS 2010 (table TA1) indexées 2013. En l'occurrence les activités de substitution possibles ne peuvent pas s'inscrire dans la détermination du revenu moyen toutes branches confondues des hommes dans le secteur privé pour des activités simples et répétitives (niveau 4) à 100% (soit Fr. 4'901.- par mois pour 40 h./sem. ou Fr. 5'097.04 pour 41.6 h./sem. selon le temps de travail moyen en 2010 [2151 base 1939] indexé 2013 [2204 base 1939] à 5'222.63 francs pour 41.6 h./sem. et 5'235.18 francs pour 41.7 h./sem. selon le temps de travail moyen en 2013 car l'assuré ne peut accomplir que des taches légères en position principalement assise et alternée avec port de charges supérieure à 10 kg de manière occasionnelle, sans exposition au froid. Il y a lieu plus spécifiquement de retenir, à l'instar de l'OAIE en 2013 (pce 31) pour 40h./sem. les revenus pour des activités simples et répétitives (niveau 4) selon l'ESS 2010 des branches "Commerce de gros (Fr. 4'869.- et Fr. 5'112.45 pour 42h./sem.), "Commerces de détails, réparation d'articles domestiques" (Fr. 4'508.- et Fr. 4'699.59 pour 41.7h./sem.), "Activités de services administratifs et de soutien" (Fr. 4'501.- et Fr. 4'726.05 pour 41.8h./sem.), "Réparation de biens personnels et domestiques" (Fr. 3'672.- et Fr. 3'837.24 pour 41.8h./sem.), soit en moyenne 4'593.83.- francs en 2010 (2151 base 1939). Indexé 2013 (2204 base 1939) ce montant s'élève à 4'707.02.- francs. Par ailleurs il y a lieu de prendre encore en compte un abattement sur le revenu d'invalide. L'OAIE a appliqué pour raison d'âge, de limitations fonctionnelles et de limitations aux activités légères un abattement de 20% dans son calcul de l'invalidité en 2013 (pce 31). Celui-ci peut être retenu. Il s'ensuit un revenu avec invalidité en 2013 de 3'765.61 francs. Un certain nombre d'activités légères (commerce de gros et de détails, petites réparation, activité de services administratif et de soutien aux entreprises, réparation de biens personnels et domestiques peuvent être exercées en position assise et debout alternées, avec port de charge supérieure à 10 kg de manière occasionnelle, sans exposition au froid, de sorte que ces activités sont adaptées à la situation du recourant. De plus, la majeure partie de ces postes ne nécessite pas de formation particulière autre qu'une mise au courant initiale. S'il est vrai que les limitations de l'intéressé ne lui permettent pas d'exercer toutes activités dites légères nécessitant notamment de se déplacer, il sied également de relever que d'autres personnes avec des formations spécifiques sont aussi confrontées à un marché du travail restreint mais existant.</w:t>
      </w:r>
    </w:p>
    <w:p>
      <w:r>
        <w:rPr>
          <w:b/>
        </w:rPr>
        <w:t>E. 11.4</w:t>
      </w:r>
    </w:p>
    <w:p>
      <w:r>
        <w:t>En comparant le salaire avant invalidité indexé 2013 de 5'895.34.- francs par mois avec celui après invalidité de 3'765.61 francs, on obtient une perte de gain de 36.13% ([5'895.34 - 3'765.61] : 5'895.34 x 100) arrondie à 36%. Ce taux qui n'atteint pas 40% (cf. supra le consid. 6.3) n'ouvre pas le droit à un quart de rente.</w:t>
      </w:r>
    </w:p>
    <w:p>
      <w:r>
        <w:rPr>
          <w:b/>
        </w:rPr>
        <w:t>E. 12</w:t>
      </w:r>
    </w:p>
    <w:p>
      <w:r>
        <w:t>L'âge avancé fait partie des critères qui, bien que ne constituant pas une atteinte à la santé, doivent être pris en considération au moment d'évaluer l'exigibilité d'une activité adaptée sur un marché équilibré du travail. Le Tribunal fédéral a confirmé dans son arrêt du 4 septembre 2013 (9C_88/ 2013) sa jurisprudence selon laquelle on peut considérer qu'à partir de 60/61 ans les possibilités réalistes de mise en valeur de la capacité résiduelle de travail sur un marché du travail supposé équilibré sont maigres sans cependant être inexistantes, une appréciation dans chaque cas d'espèce s'imposant (arrêts du TF 9C_918/2008 du 28 mai 2009; 9C_437/2008 du 19 mars 2009; I 819/04 du 27 mai 2005; voir ég. 9C_612/2007 du 14 juillet 2008 et U 218/96 12 juin 1997 s'agissant d'assurés de près de 60 ans). Il sied de relever que l'intéressé, âgé de 59 ans au 1er novembre 2013, date de l'ouverture possible théorique du droit à la rente, présentait un status stabilisé, certes avec des limitations fonctionnelles, mais non une incapacité de travail pour toutes activités. La jurisprudence relative aux personnes âgées ne peut non plus lui être appliquée.</w:t>
      </w:r>
    </w:p>
    <w:p>
      <w:r>
        <w:rPr>
          <w:b/>
        </w:rPr>
        <w:t>E. 13</w:t>
      </w:r>
    </w:p>
    <w:p>
      <w:r>
        <w:t>Vu ce qui précède le recours est rejeté et la décision attaquée confirmée, l'assuré n'ayant pas présenté depuis novembre 2013 une incapacité de travail dans une activité adaptée entraînant une incapacité de gain égale ou supérieure à 40% du revenu de son activité antérieure.</w:t>
      </w:r>
    </w:p>
    <w:p>
      <w:r>
        <w:rPr>
          <w:b/>
        </w:rPr>
        <w:t>E. 14.1</w:t>
      </w:r>
    </w:p>
    <w:p>
      <w:r>
        <w:t>Vu l'issue de la procédure, les frais de celle-ci, fixés à 400 francs, sont mis à la charge du recourant (art. 63 al. 1 PA, applicable par le truchement de l'art. 37 LTAF). Ils sont compensés par l'avance de frais du même montant dont il s'est acquitté au cours de l'instruction.</w:t>
      </w:r>
    </w:p>
    <w:p>
      <w:r>
        <w:rPr>
          <w:b/>
        </w:rPr>
        <w:t>E. 14.2</w:t>
      </w:r>
    </w:p>
    <w:p>
      <w:r>
        <w:t>Il n'est pas alloué de dépens (art. 7 al. 1 a contrario et 3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