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C-1012/2014 vom 27. März 2015</w:t>
      </w:r>
    </w:p>
    <w:p>
      <w:r>
        <w:t>Bundesverwaltungsgericht, 2015-03-27, DE</w:t>
      </w:r>
    </w:p>
    <w:p>
      <w:r>
        <w:rPr>
          <w:b/>
        </w:rPr>
        <w:t xml:space="preserve">Quelle: </w:t>
      </w:r>
      <w:r>
        <w:t>https://mcp.opencaselaw.ch/entscheid/bvger_C-1012_2014</w:t>
      </w:r>
    </w:p>
    <w:p>
      <w:r>
        <w:t>FR: TAF C-1012/2014 du 27 mars 2015</w:t>
      </w:r>
    </w:p>
    <w:p>
      <w:r>
        <w:t>IT: TAF C-1012/2014 del 27 marzo 2015</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20. Februar 2014 einzutreten (Art. 50 Abs. 1 und Art. 52 Abs. 1 VwVG; siehe auch Art. 60 ATSG).</w:t>
      </w:r>
    </w:p>
    <w:p>
      <w:r>
        <w:rPr>
          <w:b/>
        </w:rPr>
        <w:t>E. 2</w:t>
      </w:r>
    </w:p>
    <w:p>
      <w:r>
        <w:t>Anfechtungsobjekt und damit Begrenzung des Streitgegenstandes des vorliegenden Beschwerdeverfahrens (vgl. BGE 131 V 164 E. 2.1) bildet die Verfügung der Vorinstanz vom 10. Januar 2014, mit welcher dem Beschwerdeführer eine ganze Invalidenrente mit Wirkung ab 1. Oktober 2013 zugesprochen wurde. Streitig und vom Bundesverwaltungsgericht zu prüfen ist aufgrund der Rechtsbegehren einzig die Frage, ob der Anspruch auf Rentenzahlung bereits früher entstanden ist. Nicht in Frage gestellt ist der Rentenanspruch ab spätestens dem 1. Oktober 2013.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Praxiskommentar VwVG, Art. 62 N 40). Es kann die angefochtene Verfügung zugunsten einer Partei ändern (Art. 62 Abs. 1 VwVG), womit gemeint ist, dass es über die Anträge der beschwerdeführenden Partei hinausgehen und mehr zusprechen kann, als diese beantragt hat (Moser/Beusch/Kneubühler, Prozessieren vor dem Bundesverwaltungsgericht, 2. Aufl. 2013, S. 227 Rz. 3.199).</w:t>
      </w:r>
    </w:p>
    <w:p>
      <w:r>
        <w:rPr>
          <w:b/>
        </w:rPr>
        <w:t>E. 4.1</w:t>
      </w:r>
    </w:p>
    <w:p>
      <w:r>
        <w:t>Der Beschwerdeführer ist kroatischer Staatsangehöriger mit Wohnsitz in Kroatien, das seit dem 1. Juli 2013 Mitglied der EU ist. Mangels Unterzeichnung beziehungsweise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 April 1996 (nachfolgend: Sozialversicherungsabkommen, SR 0.831.109.291.1) und die Verwaltungsvereinbarung zur Durchführung dieses Sozialversicherungsabkommens vom 24. November 1997 (nachfolgend: Verwaltungsvereinbarung; SR 0.831.109.291.12) anzuwenden. Nach Art. 4 Abs. 1 dieses 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beantwortet sich die Frage, ob die Vorinstanz den Rentenbeginn korrekt festgelegt hat, aufgrund der schweizerischen Rechtsvorschriften, soweit sich aus dem Sozialversicherungsabkommen nichts Abweichendes ergibt.</w:t>
      </w:r>
    </w:p>
    <w:p>
      <w:r>
        <w:rPr>
          <w:b/>
        </w:rPr>
        <w:t>E. 4.2</w:t>
      </w:r>
    </w:p>
    <w:p>
      <w:r>
        <w:t>Das Sozialversicherungsgericht stellt bei der Beurteilung einer Streitsache in der Regel auf den bis zum Zeitpunkt des Erlasses der streitigen Verwaltungsverfügung (hier: 10. Januar 2014) eingetretenen Sachverhalt ab (BGE 132 V 215 E. 3.1.1). Tatsachen, die jenen Sachverhalt seither verändert haben, sollen im Normalfall Gegenstand einer neuen Verwaltungsverfügung sein (BGE 121 V 362 E. 1b).</w:t>
      </w:r>
    </w:p>
    <w:p>
      <w:r>
        <w:rPr>
          <w:b/>
        </w:rPr>
        <w:t>E. 4.3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10. Januar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5</w:t>
      </w:r>
    </w:p>
    <w:p>
      <w:r>
        <w:t>Anspruch auf eine Rente der schweizerischen Invalidenversicherung hat, wer invalid im Sinne des Gesetzes ist (Art. 8 ATSG, vgl. E. 5.1 hiernach) und beim Eintritt der Invalidität während der vom Gesetz vorgesehenen Dauer Beiträge an die Alters-, Hinterlassenen- und Invalidenversicherung (AHV/IV) geleistet hat, das heisst während mindestens drei Jahren laut Art. 36 Abs. 1 IVG. Diese Bedingungen müssen kumulativ gegeben sein fehlt eine, so entsteht kein Rentenanspruch, selbst wenn die andere erfüllt ist. Der Beschwerdeführer hat unbestrittenermassen während mehr als drei Jahren Beiträge an die schweizerische AHV/IV geleistet, so dass die Voraussetzung der Mindestbeitragsdauer für den Anspruch auf eine ordentliche Invalidenrente erfüllt ist.</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ihren gewöhnlichen Aufenthalt in der Schweiz haben (Art. 29 Abs. 4 erster Satz IVG). Das vorliegend anwendbare Sozialversicherungsabkommen sieht diesbezüglich keine Ausnahme vor (vgl. Art. 5 Abs. 2 des Sozialversicherungsabkommens).</w:t>
      </w:r>
    </w:p>
    <w:p>
      <w:r>
        <w:rPr>
          <w:b/>
        </w:rPr>
        <w:t>E. 6.3</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(Art. 29 Abs. 3 IVG).</w:t>
      </w:r>
    </w:p>
    <w:p>
      <w:r>
        <w:rPr>
          <w:b/>
        </w:rPr>
        <w:t>E. 7.1</w:t>
      </w:r>
    </w:p>
    <w:p>
      <w:r>
        <w:t>Nach der nicht umstrittenen Beurteilung des RAD vom 23. Juni 2013 ist der Beschwerdeführer seit einem Unfall am 18. Juni 2010 sowohl in seiner bisherigen wie auch in einer adaptierten Tätigkeit zu 100 % arbeitsunfähig (IVSTA-act. 27). Das Bundesverwaltungsgericht sieht aufgrund der Akten keinen Anlass, diese Beurteilung in Zweifel zu ziehen. Es steht damit fest, dass das Wartejahr am 18. Juni 2010 eröffnet wurde und am 18. Juni 2011 abgelaufen ist (Eintritt des Versicherungsfalls). Strittig und zu prüfen ist einzig die - vom Eintritt des Versicherungsfalls zu unterscheidende - Frage der Entstehung des Rentenanspruchs, wobei der Zeitpunkt der Anmeldung des Beschwerdeführers zum Leistungsbezug entscheidend ist (Art. 29 Abs. 1 IVG).</w:t>
      </w:r>
    </w:p>
    <w:p>
      <w:r>
        <w:rPr>
          <w:b/>
        </w:rPr>
        <w:t>E. 7.2</w:t>
      </w:r>
    </w:p>
    <w:p>
      <w:r>
        <w:t>Nach Art. 29 Abs. 1 ATSG hat sich jemand, der eine Versicherungsleistung beansprucht, beim zuständigen Versicherungsträger in der für die jeweilige Sozialversicherung gültigen Form anzumelden. Für die Anmeldung und zur Abklärung des Anspruches auf Leistungen geben die Versicherungsträger unentgeltlich Formulare ab, die vom Ansprecher oder seinem Arbeitgeber und allenfalls vom behandelnden Arzt vollständig und wahrheitsgetreu auszufüllen sind (Art. 29 Abs. 2 ATSG).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Ist der Zeitpunkt der Anmeldung strittig, trägt die anmeldende Person die Folgen einer allfälligen Beweislosigkeit (Kieser, ATSG-Kommentar, 2. Aufl. 2009, N 19 zu Art. 29).</w:t>
      </w:r>
    </w:p>
    <w:p>
      <w:r>
        <w:rPr>
          <w:b/>
        </w:rPr>
        <w:t>E. 7.3</w:t>
      </w:r>
    </w:p>
    <w:p>
      <w:r>
        <w:t>Dem vorliegend anwendbaren Sozialversicherungsabkommen ist in seinen Durchführungsbestimmungen (Art. 29 ff.) zu entnehmen, dass Gesuche, Erklärungen und Rechtsmittel, die nach den Rechtsvorschriften eines Vertragsstaates innerhalb einer bestimmten Frist bei einer Verwaltungsbehörde, einem Gericht oder einem Träger dieses Vertragsstaates einzureichen sind, als fristgerecht eingereicht gelten, wenn sie innert dieser Frist bei einer entsprechenden Stelle, einem entsprechenden Gericht oder einem entsprechenden Träger des anderen Vertragsstaates eingereicht werden. In solchen Fällen vermerkt die betreffende Stelle das Eingangsdatum auf dem eingereichten Schriftstück und leitet es an die zuständige Stelle des anderen Vertragsstaates weiter (Art. 32). Die Verwaltungsvereinbarung wiederum enthält folgende Präzisierung betreffend Antragsstellung im Leistungsbereich Alter, Invalidität und Tod: In Kroatien wohnhafte Personen, die Leistungen der schweizerischen Alters-, Hinterlassenen- oder Invalidenversicherung beanspruchen, reichen ihren Antrag auf dem hiefür vorgesehenen Formular beim zuständigen Träger der kroatischen Renten- und Invalidenversicherung ein. Diese Stelle vermerkt das Eingangsdatum auf dem Formular und leitet es an die in Artikel 2 Buchstabe B Ziffer ii erwähnte Verbindungsstelle weiter (Art. 9 Abs. 1).</w:t>
      </w:r>
    </w:p>
    <w:p>
      <w:r>
        <w:rPr>
          <w:b/>
        </w:rPr>
        <w:t>E. 7.4</w:t>
      </w:r>
    </w:p>
    <w:p>
      <w:r>
        <w:t>Aus den Akten ergibt sich, dass das ausschlaggebende Antragsformular («Eidgenössische Invalidenversicherung [IV], Anmeldung zum Bezug von IV-Leistungen für Erwachsene») am 11. April 2013 an die Vorinstanz überwiesen wurde, welche dessen Empfang am 10. Mai 2013 auf dem Formular vermerkte (IVSTA-act. 7). Der genannten Anmeldung ist zu entnehmen, dass es sich beim 11. April 2013 um das Datum der Prüfung durch den Versicherungsträger der vom Antragssteller auf dem Formular gemachten Angaben und der Bestätigung deren Richtigkeit handelt («Die zuständige Einreichungsstelle bestätigt, dass die Auskünfte des/der Versicherten unter Punkt 1 bis Punkt 4.1 des vorliegenden Formulars der Richtigkeit entsprechen und die beigefügten Dokumente gültig sind. Unterschrift und Stempel der zuständigen Behörde.»). Das Formular enthält auf der ersten Seite im obersten Abschnitt folgende Bemerkungen: «Raum für die zuständige Einreichungsstelle»; dahinter befindet sich ein unleserlicher Stempel mit unleserlicher Datumsangabe. Rechts davon befindet sich die Rubrik: «Datum der Anmeldung» mit handschriftlichem Eintrag «9.11.2010», darüber ein Stempel der kroatischen Einreichungsstelle. Der Beschwerdeführer hat sein Gesuch auf der letzten Seite des Formulars zwar unterzeichnet, jedoch Ort und Datum seiner Unterzeichnung nicht eingetragen.</w:t>
      </w:r>
    </w:p>
    <w:p>
      <w:r>
        <w:rPr>
          <w:b/>
        </w:rPr>
        <w:t>E. 7.5</w:t>
      </w:r>
    </w:p>
    <w:p>
      <w:r>
        <w:t>Auf dem Gesuchsformular ist somit entsprechend der Verwaltungsvereinbarung in dem dafür vorgesehen Feld das Datum der Gesuchseinreichung (9. November 2010) vermerkt. Die Vorinstanz hat jedoch ohne weitere Abklärungen und ohne Begründung nicht auf dieses Anmeldedatum abgestellt, sondern den 11. April 2013 als massgebend erachtet, an dem die kroatische Verbindungsstelle die Richtigkeit der Angaben auf dem Formular und die Gültigkeit der beigefügten Dokumente bestätigt hat. Laut einem vom Beschwerdeführer mit beglaubigter Übersetzung eingereichten Schreiben hat die Zweigstelle in Zadar, welche den kroatischen Rentenbeschluss erliess, sein Rentendossier aber bereits am 30. Juni 2011 der Zentralstelle in Zagreb zur Durchführung des Verfahrens unter Anwendung des Abkommens über soziale Sicherheit mit der Schweizerischen Eidgenossenschaft übermittelt (Beilage zu BVGer-act. 1). Daraufhin hat diese mit Schreiben vom 18. Juli 2011 bei der SAK um Zustellung der Bescheinigung des Versicherungsverlaufs des Beschwerdeführers in der Schweiz (Formular E 205 CH) ersucht (IVSTA-act. 1). Aufgrund der Akten kann somit praktisch ausgeschlossen werden, dass die Anmeldung zum Bezug einer schweizerischen Invalidenrente erst am 11. April 2013 erfolgt ist. Hier bestehen überdies keine konkreten Indizien, die ein Abweichen vom auf dem Gesuchsformular in Anwendung von Art. 9 Abs. 1 der Verwaltungsverordnung als Anmeldedatum vermerkten 9. November 2010 rechtfertigen, zumal der handschriftliche Eintrag des Anmeldedatums - angesichts des entsprechenden Stempels - der kroatischen Behörde zugordnet werden kann.</w:t>
      </w:r>
    </w:p>
    <w:p>
      <w:r>
        <w:rPr>
          <w:b/>
        </w:rPr>
        <w:t>E. 7.6</w:t>
      </w:r>
    </w:p>
    <w:p>
      <w:r>
        <w:t>Im Ergebnis ist deshalb das Datum der Anmeldung auf den 9. November 2010 festzulegen, womit dem Beschwerdeführer nach Ablauf der einjährigen Wartefrist, die am 18. Juni 2010 zu laufen begonnen hat, ab dem 1. Juni 2011 ein Anspruch auf Ausrichtung einer ganzen Invalidenrente zuzuerkennen ist. Die Beschwerde ist folglich gutzuheissen und die angefochtene Verfügung entsprechend abzuändern.</w:t>
      </w:r>
    </w:p>
    <w:p>
      <w:r>
        <w:rPr>
          <w:b/>
        </w:rPr>
        <w:t>E. 8.1</w:t>
      </w:r>
    </w:p>
    <w:p>
      <w:r>
        <w:t>Das Beschwerdeverfahren ist kostenpflichtig (Art. 69 Abs. 1bis und 2 IVG), wobei die Verfahrenskosten gemäss Art. 63 Abs. 1 VwVG in der Regel der unterliegenden Partei auferlegt werden. Dem obsiegenden Beschwerdeführer sind keine Kosten aufzuerlegen und der geleistete Kostenvorschuss von Fr. 400.­- ist ihm nach Eintritt der Rechtskraft dieses Urteils zurückzuerstatten. Der Vorinstanz sind ebenfalls keine Verfahrenskosten aufzuerlegen (Art. 63 Abs. 2 VwVG).</w:t>
      </w:r>
    </w:p>
    <w:p>
      <w:r>
        <w:rPr>
          <w:b/>
        </w:rPr>
        <w:t>E. 8.2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