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C-1008/2012 vom 24. März 2013</w:t>
      </w:r>
    </w:p>
    <w:p>
      <w:r>
        <w:t>Bundesverwaltungsgericht, 2013-03-24, IT</w:t>
      </w:r>
    </w:p>
    <w:p>
      <w:r>
        <w:rPr>
          <w:b/>
        </w:rPr>
        <w:t xml:space="preserve">Quelle: </w:t>
      </w:r>
      <w:r>
        <w:t>https://mcp.opencaselaw.ch/entscheid/bvger_C-1008_2012</w:t>
      </w:r>
    </w:p>
    <w:p>
      <w:r>
        <w:t>FR: TAF C-1008/2012 du 24 mars 2013</w:t>
      </w:r>
    </w:p>
    <w:p>
      <w:r>
        <w:t>IT: TAF C-1008/2012 del 24 marzo 2013</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relativo alle spese processuali, è stato versato nel termine impartito.</w:t>
      </w:r>
    </w:p>
    <w:p>
      <w:r>
        <w:rPr>
          <w:b/>
        </w:rPr>
        <w:t>E. 2.1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parte,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2.2</w:t>
      </w:r>
    </w:p>
    <w:p>
      <w:r>
        <w:t>L'allegato II è stato modificato con effetto dal 1° aprile 2012 (Decisione 1/2012 del Comitato mi­sto, del 31 marzo 2012; RU 2012 2345). Tuttavia, il caso in esame rimane regolato, anche a seguito del rinvio dell'art. 80a LAI, dalla versione dell'alle­gato II in vigore fino al 31 marzo 2012 (RU 2002 1527, 2006 979 e 995, 2006 5851, 2009 2411 e 2421), in base alla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2008 4219, 2009 4831), normativa applicabile a tutte le rendite il cui diritto nasce dal 1° giugno 2002 o successivamente, e che sostituisce le Convenzioni di sicurezza sociale che disciplinavano i rapporti fra due o più Stati (art. 6 del regolamento n. 1408/71), ed il regolamento (CEE) n. 574/71 del Consiglio, del 21 marzo 1972, relativo all'applicazione del regolamento n. 1408/71 (RU 2005 3909, 2009 621, 2009 4845).</w:t>
      </w:r>
    </w:p>
    <w:p>
      <w:r>
        <w:rPr>
          <w:b/>
        </w:rPr>
        <w:t>E. 2.3</w:t>
      </w:r>
    </w:p>
    <w:p>
      <w:r>
        <w:t>Secondo l'art. 3 del regolamento n. 1408/71, i cittadini degli Stati membri della Comunità europea ed i cittadini svizzeri godono della parità di trattamento. Ciò detto, nella misura in cui l'Accordo, in particolare l'allegato II, non prevede disposizioni contrarie, l'organizzazione della procedura, come pure l'esame delle condizioni di ottenimento di una rendita d'invalidità svizzera, sono regolate dal diritto interno svizzero (DTF 130 V 257 consid. 2.4). Così, per costante giurisprudenza, l'ottenimento di una pensione straniera d'invalidità non pregiudica l'apprezzamento di un'invalidità secondo il diritto svizzero (sentenza del Tribunale federale I 435/02 del 4 febbraio 2003, consid. 2).</w:t>
      </w:r>
    </w:p>
    <w:p>
      <w:r>
        <w:rPr>
          <w:b/>
        </w:rPr>
        <w:t>E. 3</w:t>
      </w:r>
    </w:p>
    <w:p>
      <w:r>
        <w:t>L'esame del diritto a prestazioni secondo la LAI è retto dal tenore della stessa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in vigore dal 1° gennaio 2008, e quelle della 6a revisione della LAI (primo pacchetto di misure), in vigore dal 1° gennaio 2012 (RU 2011 5659; FF 2010 1603), sono quindi applicabili, come lo sono le disposizioni della LPGA, se e per quanto la LAI lo preveda (art. 2 LPGA).</w:t>
      </w:r>
    </w:p>
    <w:p>
      <w:r>
        <w:rPr>
          <w:b/>
        </w:rPr>
        <w:t>E. 4</w:t>
      </w:r>
    </w:p>
    <w:p>
      <w:r>
        <w:t>Il ricorrente contesta la validità materiale della decisione dell'UAIE, chiedendo che gli sia riconosciuto il diritto ad una rendita d'invalidità svizzera.</w:t>
      </w:r>
    </w:p>
    <w:p>
      <w:r>
        <w:rPr>
          <w:b/>
        </w:rPr>
        <w:t>E. 5</w:t>
      </w:r>
    </w:p>
    <w:p>
      <w:r>
        <w:t>Secondo le norme applicabili, per avere diritto ad una rendita dell'assicurazione per l'invalidità svizzera, un cittadino italiano deve, cumulativamente, essere invalido ai sensi della legge svizzera ed avere versato contributi all'AVS/AI svizzera durante almeno 3 anni (art. 36 LAI).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CEE n. 1408/71). In concreto, è pacifico che il ricorrente adempie la condizione della durata minima di contribuzione, alla quale la legge subordina l'erogazione di una rendita. Rimane ora da esaminare se sia invalido ai sensi di legge.</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6.3</w:t>
      </w:r>
    </w:p>
    <w:p>
      <w:r>
        <w:t>Il diritto alla rendita, secondo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6.5</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7</w:t>
      </w:r>
    </w:p>
    <w:p>
      <w:r>
        <w:t>Il giudice delle assicurazioni sociali fonda la sua decisione, salvo disposizioni di legge contrarie, su fatti che, senza essere stabiliti in modo irrefutabile, appaiono come i più verosimili, ossia che presentano un grado di verosimiglianza preponderante (DTF 126 V 353 consid. 5b e relativi riferimenti). Egli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8.1</w:t>
      </w:r>
    </w:p>
    <w:p>
      <w:r>
        <w:t>In concreto, dall'insieme della documentazione medica agli atti e, in particolare, dalla perizia E 213 del dott. B._______, medico dell'INPS, del 20 dicembre 2010 (doc. 31), e dalla presa di posizione del dott. C._______, medico dell'UAIE, del 30 giugno 2011 (doc. 35), risulta la diagnosi di cardiopatia ischemica cronica con esiti di triplice by-pass coronarico e deflessione della funzione sistolica (33%), di diabete mellito di tipo II, d'emianopsia inferiore dell'occhio destro, di laparocele, d'ernia ombelicale, d'obesità, d'ipertensione arteriosa nonché di retinopatia ipertensiva nell'occhio destro. Considerato il carattere univoco di questa diagnosi, del resto non contestata dal ricorrente, questo Tribunale non vede nessun motivo per scostarsene.</w:t>
      </w:r>
    </w:p>
    <w:p>
      <w:r>
        <w:rPr>
          <w:b/>
        </w:rPr>
        <w:t>E. 8.2</w:t>
      </w:r>
    </w:p>
    <w:p>
      <w:r>
        <w:t>Rispetto alle conseguenze invalidanti delle affezioni diagnosticate, il dott. B._______ ha constatato principalmente, nella sua perizia E 213, che il ricorrente può sia esercitare, nella misura del 40% dell'orario giornaliero, la sua attività di carrozziere, sia svolgere senza restrizioni l'attività di gestione e amministrazione dell'impresa di carrozzeria, come pure altre attività adeguate leggere, non esponenti all'umidità, al freddo, al fumo, a gas e vapori, a frequenti flessioni e ritmi particolarmente stressanti, al lavoro notturno e all'esigenza di sollevare e trasportare pesi, valutando cionondimeno, secondo principi propri del diritto italiano, un grado d'invalidità del 70%. Dal canto suo, il dott. C._______ ha fissato, nella sua presa di posizione, un'incapacità lavorativa del 50% per l'ultima attività esercitata, ossia quella di carrozziere, unitamente ad altre occupazioni confacenti, e ciò da giugno 2005, vale a dire da quando il ricorrente ha ridotto per ragioni di salute il suo tempo di lavoro da otto a quattro ore giornaliere.</w:t>
      </w:r>
    </w:p>
    <w:p>
      <w:r>
        <w:rPr>
          <w:b/>
        </w:rPr>
        <w:t>E. 8.3</w:t>
      </w:r>
    </w:p>
    <w:p>
      <w:r>
        <w:t>Visto quanto precede, seguendo i pareri del dott. B._______, medico dell'INPS, e del dott. C._______, medico dell'UAIE, questo Tribunale prende atto del fatto che l'incapacità lavorativa del ricorrente, da giugno 2005, è situabile intorno al 50% per l'attività di carrozziere da lui esercitata prima della sopravvenienza dei suoi problemi di salute. Per contro, questo Tribunale constata che sussiste un'evidente contraddizione tra la valutazione del medico dell'INPS, che postula una piena capacità lavorativa per attività confacenti leggere, con le controindicazioni da lui fissate nella perizia E 213, attività tra le quali annovera quella di gestione e amministrazione (supervisore) svolta dal ricorrente in seno alla sua impresa dal 14 settembre 2011, e quella del medico dell'UAIE, che definisce una capacità lavorativa del 50% per occupazioni adeguate leggere, delle quali non specifica tuttavia né la natura, né le limitazioni. Ne discende che non è possibile trarre conclusioni univoche sulla capacità lavorativa in attività confacenti leggere, dimodoché è necessario che l'UAIE proceda ad un complemento istruttorio su questo punto.</w:t>
      </w:r>
    </w:p>
    <w:p>
      <w:r>
        <w:rPr>
          <w:b/>
        </w:rPr>
        <w:t>E. 9.1</w:t>
      </w:r>
    </w:p>
    <w:p>
      <w:r>
        <w:t>Come già esposto al consid. 6.5, secondo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È peraltro giustificato determinare il grado d'invalidità riferendosi al limite percentuale della capacità lavorativa residua nell'ultima attività svolta (in tedesco, "Prozentvergleich"), se esso è notevole e se non è possibile realizzare un reddito più importante in attività sostitutive confacenti (DTF 114 V 310 consid. 3a; sentenza del Tribunale federale 9C_129/2008 del 7 agosto 2008 consid. 3.3.1).</w:t>
      </w:r>
    </w:p>
    <w:p>
      <w:r>
        <w:rPr>
          <w:b/>
        </w:rPr>
        <w:t>E. 9.2</w:t>
      </w:r>
    </w:p>
    <w:p>
      <w:r>
        <w:t>Il salario da invalido, quale introito teorico, può essere ridotto per tenere conto di fattori personali dell'assicurato (DTF 126 V 75), come l'età o un handicap. Nell'ambito dell'applicazione di tale riduzione, l'amministrazione gode di un'ampia autonomia di giudizio che il giudice può rivedere solamente in casi particolari. Il giudice delle assicurazioni sociali non può, senza motivo pertinente, sostituire il proprio apprezzamento a quello dell'amministrazione. Se lo fa, deve motivare in modo appropriato che una diversa valutazione s'impone. Inoltre, la deduzione non va effettuata automaticamente, ma solo se nel singolo caso sussistono elementi che lascino presagire che la persona assicurata, a causa di una o più di queste circostanze, ben difficilmente riuscirà a sfruttare la sua capacità residua di lavoro (DTF 137 V 71 consid. 5.2).</w:t>
      </w:r>
    </w:p>
    <w:p>
      <w:r>
        <w:rPr>
          <w:b/>
        </w:rPr>
        <w:t>E. 9.3</w:t>
      </w:r>
    </w:p>
    <w:p>
      <w:r>
        <w:t>Per quanto concerne la fissazione del grado di incapacità al guadagno degli indipendenti, la giurisprudenza federale ha già stabilito che l'invalidità è fissata secondo la riduzione del rendimento nella situazione concreta in cui viene svolta l'attività e quindi considerando le ripercussioni economiche di questa riduzione. In base a questo metodo si constata dapprima l'impedimento dovuto al danno alla salute, poi si valutano gli effetti di tale impedimento sull'incapacità di guadagno (metodo straordinario). Una determinata limitazione della capacità produttiva funzionale può, quindi, non produrre una perdita di guadagno della medesima entità (sentenza del 17 giugno 2008 del Tribunale federale 9C_580/2007 consid. 4; DTF 128 V 29 consid. 1 e referenze ivi citate; 105 V 151;104 V 137 consid. 2c). Nel caso in cui l'assicurato cessi l'attività indipendente, è possibile rinunciare all'applicazione del metodo straordinario in quanto il raffronto delle mansioni svolte prima e dopo la sopravvenienza del danno alla salute non è più attuabile (RAMI 1995 pag. 107; vedi anche sentenza del Tribunale federale I 499/02 del 17 giugno 2003 consid. 6).</w:t>
      </w:r>
    </w:p>
    <w:p>
      <w:r>
        <w:rPr>
          <w:b/>
        </w:rPr>
        <w:t>E. 9.4</w:t>
      </w:r>
    </w:p>
    <w:p>
      <w:r>
        <w:t>In concreto, l'UAIE ha proceduto al calcolo del grado d'invalidità il 10 agosto 2011 (doc. 38), tenendo conto di un salario da valido (attività di carrozziere al 100%) di EUR 5'360.- e 8'113.- nel 2003 e 2004 ("redditi di partecipazione in società esercenti attività d'impresa", secondo le dichiarazioni fiscali 2004 e 2005; doc. 13 e 14), indicizzati al 2005, ossia EUR 5'664.43 e 8'333.26, per un valore medio di EUR 6'998.85, indicizzato dal 2006 al 2009, vale a dire rispettivamente EUR 7'235.41 (2006), 7'436.28 (2007), 7'686.14 (2008) e 7'933.20 (2009). Come salario da invalido (attività di carrozziere al 50%) l'UAIE ha considerato i "redditi di partecipazione in società esercenti attività d'impresa" risultanti dalle dichiarazioni fiscali dal 2006 al 2010 (doc. 15 a 19), ossia EUR 5'309.- (2005), 2'189.- (2006), 6'137.- (2007), 7'361.- (2008) e 8'514.- (2009). Eseguendo il raffronto dei redditi da valido e da invalido per gli anni dal 2005 al 2009, secondo la formula ([salario da valido - salario da invalido] : salario da valido x 100), l'UAIE ha ricavato delle perdite di guadagno del 24.14% (2005), 69.75% (2006), 17.47% (2007), 4.23% (2008) e -7.32% (2009), equivalenti a dei gradi d'invalidità del 24, 70, 17, 4 e 0%. Il 14 dicembre 2011 l'UAIE ha effettuato un calcolo supplementare del grado d'invalidità per il 2010 (doc. 60), considerando un salario da valido di EUR 8'154.36 (reddito di EUR 6'998.85 nel 2005, indicizzato al 2010) ed un salario da invalido di EUR 5'008.- (reddito di partecipazione, secondo la dichiarazione fiscale 2011), dimodoché ha ricavato una perdita di guadagno del 38.59%, pari ad un grado d'invalidità del 39%. L'UAIE ha così constatato, nella sua decisione del 24 gennaio 2012, qui impugnata, che nessuno dei gradi d'invalidità calcolati, ossia 24, 70, 17, 4, 0 e 39%, dà diritto all'ottenimento di una rendita d'invalidità svizzera (cfr. consid. 6.3).</w:t>
      </w:r>
    </w:p>
    <w:p>
      <w:r>
        <w:rPr>
          <w:b/>
        </w:rPr>
        <w:t>E. 9.5</w:t>
      </w:r>
    </w:p>
    <w:p>
      <w:r>
        <w:t>Questo modo di procedere non può essere approvato dallo scrivente Tribunale, per il fatto che, considerato come risulti chiaramente, dal punto di vista medico, un'incapacità lavorativa del 50% per l'attività di carrozziere indipendente a decorrere da giugno 2005 (cfr. consid. 8.3), l'UAIE avrebbe dovuto attuare un raffronto dei redditi da valido (carrozziere indipendente) e da invalido (attività sostitutive) per calcolare la perdita di guadagno e stabilire quindi il grado d'invalidità. L'UAIE ha invece operato un vero e proprio "Prozentvergleich", presumendo l'esercizio al 50% dell'attività di carrozziere quale occupazione da invalido, senza però concludere ad un grado d'invalidità del 50%, come avrebbe dovuto secondo logica, ma realizzando un raffronto improprio dei redditi dell'attività di carrozziere come occupazione da valido e da invalido, ed ha così ottenuto un risultato che non corrisponde affatto alle esigenze di calcolo previste dalla legge e dalla giurisprudenza (cfr. consid. 9.1). Più in particolare, l'UAIE si è basato sui dati dichiarati dal ricorrente al fisco italiano per gli anni dal 2003 al 2009, più precisamente sui "redditi di partecipazione in società esercenti attività d'impresa". Dalle dette dichiarazioni fiscali risultano due redditi, la cui somma compone il totale imponibile, ossia il "reddito dei fabbricati", il quale è uguale a EUR 71.- per tutti gli anni determinanti, e il "reddito delle partecipazioni in società esercenti attività d'impresa", variante ogni anno. L'UAIE ha quindi tenuto conto, sul periodo dal 2003 al 2010, dei redditi di partecipazione alla società in nome collettivo di cui era ed è socio il ricorrente, al fine di determinare sia il salario da valido (2003 e 2004, fino a giugno 2005), sia il salario da invalido (da giugno 2005 al 2009). Questo modo di fare non può essere condiviso, poiché i detti redditi non sembrano dovere corrispondere alla rimunerazione per il lavoro svolto dal ricorrente, ma verosimilmente costituiscono il beneficio netto della società in nome collettivo. Oltre a questo problema, il fatto che l'UAIE abbia calcolato la media dei "salari" da valido nel 2003 e 2004, verosimilmente per tenere conto della notevole differenza dei due valori, non appare convincente, se si considera che il ricorrente ha lavorato a tempo pieno fino a giugno 2005, per cui il "salario" determinante è quello percepito nel 2004, eventualmente fino a giugno 2005, o allora il "salario" da gennaio a giungo 2005 annualizzato. Per quanto riguarda la questione della ripartizione delle quote della società, questo Tribunale prende atto che il ricorrente ha acquisito il 45% di quelle di sua moglie il 24 dicembre 2008, passando quindi al 95%, e che ne ha ceduto il 90%, e sua moglie il proprio 5%, ad un terzo, mantenendo così per sé solamente il 5%, il 14 settembre 2011. Queste due circostanze non permettono però di determinare quale sia stato effettivamente il reddito del lavoro fornito dal ricorrente in qualità di carrozziere.</w:t>
      </w:r>
    </w:p>
    <w:p>
      <w:r>
        <w:rPr>
          <w:b/>
        </w:rPr>
        <w:t>E. 10</w:t>
      </w:r>
    </w:p>
    <w:p>
      <w:r>
        <w:t>Considerati i motivi che precedono, il ricorso deve quindi essere parzialmente accolto, la decisione avversata annullata e la causa rinviata all'UAIE in virtù dell'art. 61 cpv. 1 PA .</w:t>
      </w:r>
    </w:p>
    <w:p>
      <w:r>
        <w:rPr>
          <w:b/>
        </w:rPr>
        <w:t>E. 11</w:t>
      </w:r>
    </w:p>
    <w:p>
      <w:r>
        <w:t>Secondo l'art. 61 cpv. 1 PA, l'autorità di ricorso decide la causa o eccezionalmente la rinvia, con istruzioni vincolanti, all'autorità inferiore. Benché questa norma permetta solo eccezionalmente di ricorrere ad una tale procedura, l'applicazione dell'eccezione prevista è tuttavia giustificata in concreto, se si considerano le contraddizioni di cui fa stato l'incarto (DTF 137 V 210, consid. 4.4.1.4). L'UAIE dovrà dunque incaricare il proprio servizio medico di definire precisamente le attività sostitutive esigibili, i loro limiti funzionali e la misura in cui esse possono essere esercitate, per procedere in seguito ad un adeguato e circostanziato raffronto dei redditi da valido (carrozziere indipendente) e da invalido (attività sostitutive), tenendo conto, per quanto concerne la riduzione per circostanze personali, della giurisprudenza federale in materia (in particolare, DTF 126 V 75), dopodiché dovrà emanare una nuova decisione impugnabile.</w:t>
      </w:r>
    </w:p>
    <w:p>
      <w:r>
        <w:rPr>
          <w:b/>
        </w:rPr>
        <w:t>E. 12</w:t>
      </w:r>
    </w:p>
    <w:p>
      <w:r>
        <w:t>Secondo l'art. 63 cpv. 1 PA, le spese processuali sono di regola messe a carico della parte soccombente. In concreto, visto l'esito della procedura, non sono prelevate spese processuali e il relativo anticipo, versato il 27 giugno e 12 luglio 2012, è restituito al ricorrente. In conformità con l'art. 64 cpv. 1 PA, l'autorità di ricorso, se ammette il ricorso in tutto o in parte, può assegnare al ricorrente una indennità per le spese indispensabili e relativamente elevate che ha sopportato (spese ripetibili). Considerato il fatto che il ricorrente ha agito di persona, non gli si assegnano indennità per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