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B-998/2014 vom 21. Mai 2014</w:t>
      </w:r>
    </w:p>
    <w:p>
      <w:r>
        <w:t>Bundesverwaltungsgericht, 2014-05-21, DE</w:t>
      </w:r>
    </w:p>
    <w:p>
      <w:r>
        <w:rPr>
          <w:b/>
        </w:rPr>
        <w:t xml:space="preserve">Quelle: </w:t>
      </w:r>
      <w:r>
        <w:t>https://mcp.opencaselaw.ch/entscheid/bvger_B-998_2014</w:t>
      </w:r>
    </w:p>
    <w:p>
      <w:r>
        <w:t>FR: TAF B-998/2014 du 21 mai 2014</w:t>
      </w:r>
    </w:p>
    <w:p>
      <w:r>
        <w:t>IT: TAF B-998/2014 del 21 maggio 2014</w:t>
      </w:r>
    </w:p>
    <w:p>
      <w:pPr>
        <w:pStyle w:val="Heading2"/>
      </w:pPr>
      <w:r>
        <w:t>Regeste</w:t>
      </w:r>
    </w:p>
    <w:p>
      <w:r>
        <w:t>Öffentliches Beschaffungswesen</w:t>
      </w:r>
    </w:p>
    <w:p>
      <w:pPr>
        <w:pStyle w:val="Heading2"/>
      </w:pPr>
      <w:r>
        <w:t>Erwägungen</w:t>
      </w:r>
    </w:p>
    <w:p>
      <w:r>
        <w:rPr>
          <w:b/>
        </w:rPr>
        <w:t>E. 1</w:t>
      </w:r>
    </w:p>
    <w:p>
      <w:r>
        <w:t>Die Vergabestelle beantragt, auf die Beschwerde sei nicht einzutreten und die Eintretensfrage sei vorab, gegebenenfalls in einem selbständig anfechtbaren Zwischenentscheid, zu beurteilen. In der Regel entscheidet das Bundesverwaltungsgericht nicht gesondert über die Prozessvoraussetzungen, sondern erst im Rahmen des Entscheids in der Sache. Es kann sich jedoch aus prozessökonomischen Gründen rechtfertigen, über diese Frage in einem selbständig anfechtbaren Zwischenentscheid zu befinden. Werden die Eintretensvoraussetzungen bejaht, führt dies zu einem unmittelbar anfechtbaren Entscheid (vgl. Art. 92 des Bundesgerichtsgesetzes vom 17. Juni 2005 [BGG, SR 173.110]; Felix Uhlmann, in: Basler Kommentar zum Bundesgerichtsgesetz, Basel 2008, N. 6 zu Art. 92 BGG). Wird die Frage verneint, führt dies zu einem Endentscheid, da mit einem solchen Entscheid das Verfahren im Sinne von Art. 44 VwVG abgeschlossen wird (vgl. Felix Uhlmann/Simone Wälle-Bär, in: Waldmann/Weissenberger [Hrsg.], Praxiskommentar zum Bundesgesetz über das Verwaltungsverfahren, Zürich/Basel/Genf 2009, N. 15 zu Art. 45 VwVG). Insbesondere dann, wenn diejenige Partei, die das Nichteintreten beantragt, ausdrücklich einen derartigen Zwischenentscheid verlangt, um ihn gegebenenfalls an die Rechtsmittelinstanz weiterzuziehen, und wenn in Bezug auf die materiellen Fragen ein grösserer Aufwand zu erwarten ist, kann ein derartiges Vorgehen aus prozessökonomischen Gründen angezeigt sein (vgl. Zwischenentscheid des Bundesverwaltungsgerichts B-6177/2008 vom25. November 2008 E. 2.1). Dem prozessualen Antrag der Vergabestelle, über die Eintretensfrage sei vorab in einem selbständig anfechtbaren Zwischenentscheid zu entscheiden, ist daher stattzugeben.</w:t>
      </w:r>
    </w:p>
    <w:p>
      <w:r>
        <w:rPr>
          <w:b/>
        </w:rPr>
        <w:t>E. 2</w:t>
      </w:r>
    </w:p>
    <w:p>
      <w:r>
        <w:t>Die Vergabestelle bestreitet primär die Zuständigkeit des Bundesverwaltungsgerichts. Sie macht sinngemäss geltend, die Beschwerde richte sich zwar vordergründig gegen ihre Zuschlagsverfügung vom 5. Februar 2014, "im Ergebnis" aber gegen den Bundesratsbeschluss vom 29. Januar 2014, in dem der Bundesrat entschieden habe, dass aus Gründen der Staatssicherheit nur inländische bzw. inländisch beherrschte Anbieter mit der Konzipierung, Entwicklung und dem Betrieb von Datentransportdienstleistungen im Inland für die Bundesverwaltung betraut werden dürften. Dieser Bundesratsbeschluss stelle einen klassischen Regierungsakt ("acte de gouvernement") dar, der angesichts seines genuin politischen Charakters einer richterlichen Überprüfung nicht zugänglich sei.</w:t>
      </w:r>
    </w:p>
    <w:p>
      <w:r>
        <w:rPr>
          <w:b/>
        </w:rPr>
        <w:t>E. 2.1</w:t>
      </w:r>
    </w:p>
    <w:p>
      <w:r>
        <w:t>Das Bundesverwaltungsgericht beurteilt Beschwerden gegen Verfügungen nach Art. 5 des Verwaltungsverfahrensgesetzes vom 20. Dezember 1968 (VwVG, SR 172.021) (Art. 31 des Verwaltungsgerichtsgesetzes vom 17. Juni 2005 [VGG, SR 173.32]). Es ist zuständig für die Beurteilung von Beschwerden gegen die Erteilung eines Zuschlages oder den Abbruch des Vergabeverfahrens, sofern diese in den Anwendungsbereich des Bundesgesetzes vom 16. Dezember 1994 über das öffentliche Beschaffungswesen (BöB, SR 172.056.1) fallen (vgl. Art. 29 Bst. a i.V.m. Art. 27 Abs. 1 BöB). Die Beschwerde an das Bundesverwaltungsgericht ist dagegen unzulässig gegen Verfügungen auf dem Gebiet der inneren und äusseren Sicherheit des Landes, der Neutralität, des diplomatischen Schutzes und der übrigen auswärtigen Angelegenheiten, soweit das Völkerrecht nicht einen Anspruch auf gerichtliche Beurteilung einräumt (vgl. Art. 32 Abs. 1 Bst. a VGG). Der Anfechtungsgegenstand des vorliegenden Verfahrens ist die am 5. Februar 2014 publizierte Verfügung der Vergabestelle, wonach das Los 1.1 einer Mitbewerberin zugeschlagen und für das Los 1.2 kein Zuschlag erteilt wurde (SIMAP Meldungsnummer 807149), sowie die gleichentags publizierte Abbruchverfügung in Bezug auf das Los 2 (SIMAP Meldungsnummer 807153). Die Argumentation der Vergabestelle, "im Ergebnis" richte sich die Beschwerde gegen den Bundesratsbeschluss vom 29. Januar 2014, weshalb sie unzulässig sei, ist offensichtlich unbehelflich: Sie verwechselt die rein formelle Frage nach dem Anfechtungsgegenstand mit der in Bezug auf die materiellen Streitpunkte sich allenfalls stellende Frage, inwieweit die im Bundesratsbeschluss vom 29. Januar 2014 enthaltenen Anordnungen vorfrageweise auf ihre Rechtmässigkeit überprüft werden können. Der Anfechtungsgegenstand des vorliegenden Verfahrens ist somit eine Verfügung im Sinne von Art. 31 VGG in Verbindung mit Art. 5 VwVG; eine Ausnahme im Sinne von Art. 32 VGG liegt dagegen nicht vor.</w:t>
      </w:r>
    </w:p>
    <w:p>
      <w:r>
        <w:rPr>
          <w:b/>
        </w:rPr>
        <w:t>E. 2.2</w:t>
      </w:r>
    </w:p>
    <w:p>
      <w:r>
        <w:t>Das BöB erfasst nur Beschaffungen, welche dem GATT/WTO-Übereinkommen vom 15. April 1994 über das öffentliche Beschaffungswesen (Government Procurement Agreement [GPA, SR 0.632.231.422]) unterstellt sind (BVGE 2008/48 E. 2.1, mit Hinweisen). Alle übrigen Beschaffungen sind in der Verordnung vom 11. Dezember 1995 über das öffentliche Beschaffungswesen (VöB, SR 172.056.11) geregelt. Die Beschwerde an das Bundesverwaltungsgericht gemäss dem 5. Abschnitt BöB ist nur zulässig gegen Beschaffungen, die in den Geltungsbereich des BöB fallen (e contrario Art. 2 Abs. 3 Satz 4 BöB; vgl. auch Art. 39 VöB). Das BöB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2.2.1</w:t>
      </w:r>
    </w:p>
    <w:p>
      <w:r>
        <w:t>Die Vergabestelle ist als Bundesamt Teil der allgemeinen Bundes-verwaltung und untersteht damit dem BöB (Art. 2 Abs. 1 Bst. a BöB; vgl. Anhang I Annex 1 GPA).</w:t>
      </w:r>
    </w:p>
    <w:p>
      <w:r>
        <w:rPr>
          <w:b/>
        </w:rPr>
        <w:t>E. 2.2.2</w:t>
      </w:r>
    </w:p>
    <w:p>
      <w:r>
        <w:t>Die Vergabestelle geht in Ziffer 1.8 ihrer Ausschreibung vom 21. Juni 2011 von einem "Dienstleistungsauftrag" aus. Nach Art. 5 Abs. 1 Bst. b BöB bedeutet der Begriff "Dienstleistungsauftrag" einen Vertrag zwischen der Auftraggeberin und einem Anbieter über die Erbringung einer Dienstleistung nach Anhang 1 Annex 4 GPA. Anders als Bauleistungen und Lieferungen, die in sachlicher Hinsicht grundsätzlich allesamt dem staatsvertraglichen Vergaberecht und damit auch dem BöB unterstellt sind, gilt für Dienstleistungen sowohl nach GPA (vgl. Anhang I Annex 4) als auch nach dem auf den 1. Juni 2002 in Kraft getretenen bilateralen Abkommen vom 21. Juni 1999 zwischen der Schweizerischen Eidgenossenschaft und der Europäischen Gemeinschaft über bestimmte Aspekte des öffentlichen Beschaffungswesens (BAöB, SR 0.172.052.68, vgl. Anhang VI) eine sogenannte Positivliste (so auch der Anhang 1a VöB). Entsprechend verweist Art. 5 Abs. 1 Bst. b BöB auf den Anhang I Annex 4 GPA (vgl. Martin Beyeler, Der Geltungsanspruch des Vergaberechts, Zürich/Basel/Genf 2012, Rz. 1045). Die für die Geltung der Staatsverträge in sachlicher Hinsicht massgebliche Dienstleistungs-Positivliste verweist auf einzelne Ziffern der provCPC-Klassifikation (Provisional Central Product Classification) (vgl. zum Ganzen BVGE 2011/17 E. 5.2.1 ff.). In Ziffer 2.1 der Ausschreibung wies die Vergabestelle die Beschaffung der "Dienstleistungskategorie CPC: [7] Datenverarbeitung und damit verbundene Tätigkeiten" zu. Gemäss Anhang 1a zur VöB entspricht Ziffer 7 "Informatik und damit verbundene Tätigkeiten" der provCPC-Referenznummer 84 (ebenso Anhang I Annex 4 GPA: "Services informatiques et services connexes: numéro de réference CPC 84"). Die Vergabestelle wies die Beschaffung sodann der Gemeinschaftsvokabular (CPV)-Kategorie 72000000 "IT-Dienste: Beratung, Software-Entwicklung, Internet und Hilfestellung" zu (vgl. Ziffern 2.4 und 2.7 der Ausschreibung). Gemäss Ziffer 2.5 der Ausschreibung beinhaltet der Beschaffungsgegenstand "die Erschliessung und die Versorgung mit Managed Carrier-Ethernet-Diensten sowie optischen Diensten". Die Einstufung in die Kategorie "Datenverarbeitung und damit verbundene Tätigkeiten" gemäss provCPC-Referenznummer 84 resp. in die Kategorie "IT-Dienste: Beratung, Software-Entwicklung, Internet und Hilfestellung" gemäss CPV-Referenznummer 72000000 erscheint daher als zutreffend, so dass es sich um einen Dienstleistungsauftrag im Sinne von Art. 5 Abs. 1 Bst. b BöB handelt. Der Beschaffungsgegenstand fällt somit in den sachlichen Anwendungsbereich des BöB.</w:t>
      </w:r>
    </w:p>
    <w:p>
      <w:r>
        <w:rPr>
          <w:b/>
        </w:rPr>
        <w:t>E. 2.2.3</w:t>
      </w:r>
    </w:p>
    <w:p>
      <w:r>
        <w:t>Angesichts des Preises des berücksichtigten Angebots für das Los 1, der allein in Bezug auf den Grundauftrag Fr. 11'339'821.- beträgt (ohne Option und MwST) ist davon auszugehen, dass der geschätzte Auftragswert den für Dienstleistungen geltenden Schwellenwert von Fr. 230'000.- übersteigt (vgl. Art. 6 Abs. 1 Bst. b BöB bzw. Art. 6 Abs. 2 BöB i.V.m. Art. 1 Bst. b der Verordnung des EVD über die Anpassung der Schwellenwerte im öffentlichen Beschaffungswesen für die Jahre 2012 und 2013 vom 23. November 2011 [AS 2011 5581]). Angesichts des Leistungsbeschriebs ist anzunehmen, dass dies auch für das Los 2 zutrifft.</w:t>
      </w:r>
    </w:p>
    <w:p>
      <w:r>
        <w:rPr>
          <w:b/>
        </w:rPr>
        <w:t>E. 2.2.4</w:t>
      </w:r>
    </w:p>
    <w:p>
      <w:r>
        <w:t>Die Vergabestelle macht geltend, der Beschwerdeführerin fehle es an einem Anspruch auf gerichtliche Überprüfung, da eine Ausnahme im Sinne von Art. 3 Abs. 1 Bst. e BöB bzw. Art. 3 Abs. 2 Bst. a BöB vorliege. Bei den vorliegend zu beschaffenden Datentransportleistungen handle es sich um staatssicherheitskritische Arbeiten. Die Auslagerung der Kommunikationsdienste an ausländisch kontrollierte Anbieter würde nach den gegenwärtigen Erkenntnissen zu einem stark erhöhten Risiko nachrichtendienstlicher Ausforschung der Kommunikation der Bundesverwaltung führen.</w:t>
      </w:r>
    </w:p>
    <w:p>
      <w:r>
        <w:rPr>
          <w:b/>
        </w:rPr>
        <w:t>E. 2.2.4.1</w:t>
      </w:r>
    </w:p>
    <w:p>
      <w:r>
        <w:t>Was die Voraussetzungen für eine Ausnahme gestützt auf Art. XXIII Ziff. 2 GPA und Art. 3 Abs. 2 Bst. a BöB betrifft, so ist an sich einleuchtend, dass der Bund ein schützenswertes Interesse an einer strikt vertraulichen Kommunikation hat, zum Austausch von Informationen, die nicht für die Öffentlichkeit oder für Nachrichtendienste fremder Staaten bestimmt sind. Indessen hat die Vergabestelle den ihr obliegenden Nachweis, dass dieses Interesse nur gewahrt werden könnte, wenn die Beschaffung auf eine Art und Weise erfolgt, die nicht dem BöB untersteht, nicht erbracht. In ihrer Argumentation beruft sie sich ausschliesslich auf den Bundesratsbeschluss vom 29. Januar 2014; gemäss diesem Beschluss ist der Bundesrat aber gerade nicht zur Auffassung gelangt, dass das laufende Vergabeverfahren abzubrechen und die in Frage stehende Dienstleistung auf eine dem BöB nicht unterstehende Weise zu beschaffen sei. Ob die sich aus diesem Beschluss ergebende Einschätzung des Bundesrats für das Gericht verbindlich ist, wie die Vergabestelle geltend macht und die Beschwerdeführerin bestreitet, kann an dieser Stelle offen gelassen werden; für die Frage der Anwendbarkeit des BöB und damit der Zuständigkeit des angerufenen Gerichts reicht die Feststellung, dass jener Bundesratsbeschluss jedenfalls nicht geeignet ist, die Behauptung der Vergabestelle zu stützen, die Voraussetzungen für eine vollständige Nichtanwendung des BöB gestützt auf Art. XXIII Ziff. 2 GPA und Art. 3 Abs. 2 Bst. a BöB seien gegeben.</w:t>
      </w:r>
    </w:p>
    <w:p>
      <w:r>
        <w:rPr>
          <w:b/>
        </w:rPr>
        <w:t>E. 2.2.4.2</w:t>
      </w:r>
    </w:p>
    <w:p>
      <w:r>
        <w:t>Bei diesem Zwischenergebnis kann offen gelassen werden, ob sich eine Vergabestelle überhaupt erst nach der Publikation der Ausschreibung und der Durchführung des gesamten Ausschreibungsverfahrens auf die Ausnahmebestimmung von Art. 3 Abs. 2 Bst. a BöB berufen könnte, ohne dass dem nicht berücksichtigten Anbieter die Möglichkeit offen stehen müsste, im Hinblick auf die Geltendmachung von Schadenersatz für seine Aufwendungen eine gerichtliche Feststellung im Sinne von Art. 32 Abs. 2 BöB zu erwirken.</w:t>
      </w:r>
    </w:p>
    <w:p>
      <w:r>
        <w:rPr>
          <w:b/>
        </w:rPr>
        <w:t>E. 2.3</w:t>
      </w:r>
    </w:p>
    <w:p>
      <w:r>
        <w:t>Der vorliegende Beschaffungsgegenstand fällt daher in den Geltungsbereich des BöB, weshalb das Bundesverwaltungsgericht zur Beurteilung der vorliegend in Frage stehenden Beschwerde zuständig ist.</w:t>
      </w:r>
    </w:p>
    <w:p>
      <w:r>
        <w:rPr>
          <w:b/>
        </w:rPr>
        <w:t>E. 3</w:t>
      </w:r>
    </w:p>
    <w:p>
      <w:r>
        <w:t>Umstritten ist weiter, ob die Beschwerdeführerin zur Beschwerde legitimiert ist.</w:t>
      </w:r>
    </w:p>
    <w:p>
      <w:r>
        <w:rPr>
          <w:b/>
        </w:rPr>
        <w:t>E. 3.1</w:t>
      </w:r>
    </w:p>
    <w:p>
      <w:r>
        <w:t>Die Vergabestelle stellt sich diesbezüglich auf den Standpunkt, die Beschwerdeführerin sei mangels eines praktischen Rechtsschutzinteresses nicht zur Beschwerde legitimiert. Ein praktisches Rechtsschutzinteresse könne nur in Bezug auf solche Anliegen anerkannt werden, die überhaupt mit Beschwerde erreicht werden könnten. Die Beschwerdeführerin könne ihr Anliegen, als Auftragsnehmerin für die Datentransportleistungen für die Bundesverwaltung berücksichtigt zu werden, von vornherein nicht erreichen, denn selbst im Falle einer vollständigen Gutheissung ihrer Beschwerdeanträge würde es der Bundesratsbeschluss vom 29. Januar 2014 der Vergabestelle weiterhin verbieten, die Arbeiten für den Datentransport an die anglo-amerikanisch beherrschte Beschwerdeführerin zu erteilen. Selbst wenn vom Bundesverwaltungsgericht die Zuschlagsverfügung erreicht würde, würde damit weder ein Vertragsschluss bewirkt noch eine Abschlusspflicht begründet.</w:t>
      </w:r>
    </w:p>
    <w:p>
      <w:r>
        <w:rPr>
          <w:b/>
        </w:rPr>
        <w:t>E. 3.2</w:t>
      </w:r>
    </w:p>
    <w:p>
      <w:r>
        <w:t>Gemäss den allgemeinen verwaltungsverfahrensrechtlichen Bestimmungen ist zur Beschwerde berechtigt, wer vor der Vorinstanz am Verfahren teilgenommen hat oder keine Möglichkeit zur Teilnahme erhalten hat, durch die angefochtene Verfügung besonders berührt ist und ein schutzwürdiges Interesse an deren Aufhebung oder Änderung hat (Art. 48 Abs. 1 VwVG). Diese Regelung gilt auch für das Vergaberecht. Wer eine Offerte eingereicht hat und nicht berücksichtigt wurde, ist zur Beschwerde legitimiert (vgl. Peter Galli/André Moser/Elisabeth Lang/Marc Steiner, Praxis des öffentlichen Beschaffungsrechts, 3. Auflage, Zürich 2013, Rz. 1301 ff.).</w:t>
      </w:r>
    </w:p>
    <w:p>
      <w:r>
        <w:rPr>
          <w:b/>
        </w:rPr>
        <w:t>E. 3.3</w:t>
      </w:r>
    </w:p>
    <w:p>
      <w:r>
        <w:t>Die Beschwerdeführerin hat eine Offerte für das Los 1 eingereicht und wurde nicht berücksichtigt, da sie aus dem Verfahren ausgeschlossen und der Zuschlag einer Mitbewerberin erteilt wurde. Ob der Ausschluss der Beschwerdeführerin angesichts des Bundesratsbeschlusses vom 29. Januar 2014 rechtskonform war oder nicht, stellt eine materielle Hauptfrage dieses Beschwerdeverfahrens dar. Ob diese Rügen effektiv begründet sind oder nicht, ist indessen nicht bereits im Kontext der Eintretensfrage zu prüfen, denn es ist aus grundsätzlichen prozessualen Überlegungen nicht angängig, materielle Hauptfragen zu Vorfragen für die Beurteilung der Beschwerdelegitimation zu machen (vgl. Fritz Gygi, Bundesverwaltungsrechtspflege, 2. Aufl., Bern 1983, S. 152; Urteil des Bundesverwaltungsgerichts B-4904/2013 vom 14. März 2014 E. 1.2). Im Kontext der Prüfung der Beschwerdelegitimation ist lediglich zu prüfen, ob die Beschwerdeführerin Rügen erhebt, welche, sofern sie sich als begründet erweisen sollten, zu einem Entscheid zu ihren Gunsten führen müssten, sei dies zu einem direkten Zuschlag an sie selbst oder aber zu einer Rückweisung an die Vergabestelle zu erneutem Zuschlag in einem Verfahren, aus dem die Beschwerdeführerin nicht ausgeschlossen wäre (vgl. Urteil des Bundesgerichts 2P.261/2002 vom 8. August 2003 E. 4.6; Robert Wolf, Die Beschwerde gegen Vergabeentscheide - Eine Übersicht über die Rechtsprechung zu den neuen Rechtsmitteln, ZBl 104/2003, S. 13). Im vorliegenden Fall rügt die Beschwerdeführerin, ihr Ausschluss sei nicht rechtskonform gewesen und, da sie bezüglich der Zuschlagskriterien besser abgeschnitten habe als die Zuschlagsempfängerin, wäre korrekterweise ihr der Zuschlag für das Los 1.1 zu erteilen gewesen. Diese Rügen würden, falls sie sich als begründet erweisen sollten, zu einem Entscheid zu Gunsten der Beschwerdeführerin führen. Das Argument der Vergabestelle, selbst im Falle einer vollständigen Gutheissung der Beschwerdeanträge der Beschwerdeführerin würde es der Bundesratsbeschluss vom 29. Januar 2014 der Vergabestelle weiterhin verbieten, den Zuschlag der Beschwerdeführerin zu erteilen, geht von der Prämisse aus, angesichts des Bundesratsbeschlusses vom 29. Januar 2014 sei die Beschwerdeführerin vom Verfahren auszuschliessen. Genau diese Rechtsauffassung der Vergabestelle ist aber umstritten und, wie dargelegt, eine materielle Hauptfrage dieses Beschwerdeverfahrens, welche nicht vorfrageweise im Kontext der Eintretensfrage zu beantworten ist. Die Legitimation der Beschwerdeführerin zur Beschwerde gegen die Zuschlagsverfügung in Bezug auf das Los 1 ist daher gegeben.</w:t>
      </w:r>
    </w:p>
    <w:p>
      <w:r>
        <w:rPr>
          <w:b/>
        </w:rPr>
        <w:t>E. 3.4</w:t>
      </w:r>
    </w:p>
    <w:p>
      <w:r>
        <w:t>In Bezug auf das Los 2 führt die Beschwerdeführerin aus, sie habe keine Offerte eingereicht. Wer einen der Zuschläge im Los 1 erhalte, dürfe aber auch bei den vorgesehenen "Mini-Tender"-Verfahren bei den Standorten im Los 2 mitbieten. Diese "Mini-Tender"-Verfahren seien nur möglich, wenn das Vergabeverfahren in Bezug auf das Los 2 durchgeführt würde. Sie sei daher auch zur Beschwerde gegen die Abbruchverfügung legitimiert. Aus der Ausschreibung geht Folgendes hervor: " Falls ein Lieferant für Los 2 selektiert wird, wird dieser bei der Vergabe von Los 2 markierte Managed-Service-Instanzen während der Vertragsdauer entweder direkt oder mittels eines Mini-Tender Verfahrens für den Zuschlag mitberücksichtigt. Der selektierte Lieferant von Los 2 steht dabei in Konkurrenz zu den selektierten Lieferanten von Los 1; (...). Verhältnis von Los 1 zu Los 2: Die Anbieter von Los 1 bieten automatisch auch die Leistungen von Los 2 an, da das Los 2 eine Schnittmenge von Los 1 ist. Es ist hingegen zulässig, auch nur ein Angebot auf Los 2 anzubieten. Falls ein Zuschlagsempfänger Los 1 und Los 2 gleichzeitig angeboten hat und nun in Los 1 einen Zuschlag gewinnt, so wird das Angebot in Los 2 hinfällig. (...)" Die an sich schwer nachvollziehbare Argumentation der Beschwerdeführerin zum Los 2 ist daher offenbar so zu verstehen, dass sie zwar kein separates Angebot für Los 2 eingereicht, aber aufgrund ihres Angebots für Los 1 automatisch als Anbieterin auch in Bezug auf Los 2 aufzufassen gewesen wäre. Aufgrund ihres Angebots für Los 1 war die Beschwerdeführerin daher automatisch auch als Anbieterin in Bezug auf Los 2 aufzufassen. Durch den Abbruch des Verfahrens in Bezug auf Los 2 wurde auch diese Offerte nicht berücksichtigt, weshalb sie durch den Abbruch ebenfalls beschwert ist. Aus der formellen und materiellen Legitimation in Bezug auf das Los 1 ergibt sich somit auch die Legitimation in Bezug auf das Los 2.</w:t>
      </w:r>
    </w:p>
    <w:p>
      <w:r>
        <w:rPr>
          <w:b/>
        </w:rPr>
        <w:t>E. 3.5</w:t>
      </w:r>
    </w:p>
    <w:p>
      <w:r>
        <w:t>Die Beschwerde wurde frist- und formgerecht eingereicht (vgl. Art. 30 BöB und Art. 52 Abs. 1 VwVG), die Rechtsvertreter haben sich rechtmässig ausgewiesen (Art. 11 VwVG) und der Kostenvorschuss wurde fristgerecht bezahlt (Art. 63 Abs. 4 VwVG).</w:t>
      </w:r>
    </w:p>
    <w:p>
      <w:r>
        <w:rPr>
          <w:b/>
        </w:rPr>
        <w:t>E. 4</w:t>
      </w:r>
    </w:p>
    <w:p>
      <w:r>
        <w:t>Auf die Beschwerde ist daher einzutreten.</w:t>
      </w:r>
    </w:p>
    <w:p>
      <w:r>
        <w:rPr>
          <w:b/>
        </w:rPr>
        <w:t>E. 5</w:t>
      </w:r>
    </w:p>
    <w:p>
      <w:r>
        <w:t>Über die Kosten für den vorliegenden Zwischenentscheid ist mit dem Entscheid über die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