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B-997/2009 vom 5. Mai 2009</w:t>
      </w:r>
    </w:p>
    <w:p>
      <w:r>
        <w:t>Bundesverwaltungsgericht, 2009-05-05, FR</w:t>
      </w:r>
    </w:p>
    <w:p>
      <w:r>
        <w:rPr>
          <w:b/>
        </w:rPr>
        <w:t xml:space="preserve">Quelle: </w:t>
      </w:r>
      <w:r>
        <w:t>https://mcp.opencaselaw.ch/entscheid/bvger_B-997_2009</w:t>
      </w:r>
    </w:p>
    <w:p>
      <w:r>
        <w:t>FR: TAF B-997/2009 du 5 mai 2009</w:t>
      </w:r>
    </w:p>
    <w:p>
      <w:r>
        <w:t>IT: TAF B-997/2009 del 5 maggio 2009</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de la loi fédérale sur les bourses et le commerce des valeurs mobilières du 24 mars 1995 (LBVM, RS 954.1), la décision de la FINMA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w:t>
      </w:r>
    </w:p>
    <w:p>
      <w:r>
        <w:rPr>
          <w:b/>
        </w:rPr>
        <w:t>E. 2</w:t>
      </w:r>
    </w:p>
    <w:p>
      <w:r>
        <w:t>Au 1er janvier 2009 est entrée en vigueur la loi du 22 juin 2007 sur la surveillance des marchés financiers (LFINMA, RS 956.1).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 FINMA dès le 1er janvier 2009 (art. 58 al. 1 LFINMA). Dès cette date, les procédures en cours devant les autorités précitées sont reprises par la FINMA (art. 58 al. 3 LFINMA). De plus, il convient de relever que la LFINMA a modifié partiellement la LBVM, notamment son art. 38, et a introduit une disposition harmonisée concernant l'entraide administrative (art. 42 LFINMA). Il se pose dès lors la question du droit applicable à la présente procédure. Selon la jurisprudence du Tribunal fédéral, les dispositions sur l'entraide administrative s'appliquent, en raison de leur nature procédurale, dès leur entrée en vigueur indépendamment du fait de savoir à quel moment les faits qui font l'objet de l'entraide administrative se sont réalisés. Toutefois, les règles applicables au moment de l'octroi de l'entraide demeurent seules déterminantes pour la suite de la procédure, notamment en cas de recours (cf. arrêt du TF 2A.701/2005 consid. 2, arrêt du TF 2A.345/1998 consid. 3a, publié in : Bulletin CFB, 38/1999, p. 30 ss). Rendue le 2 février 2009, soit après l'entrée en vigueur du nouveau droit, la décision attaquée doit par conséquent être examinée à sa lumière. Cela étant, il sied de constater que les modifications apportées à l'art. 38 LBVM concernant l'entraide administrative en matière boursière sont en réalité de simples adaptations rédactionnelles, le terme « autorité de surveillance » étant remplacé par celui de « FINMA » (cf. RO 2008 5207, spéc. 5241 ss). Ces simplifications rédactionnelles ne modifient pas les conditions matérielles de l'art. 38 LBVM. De surcroît, il s'avère que l'art. 38 LBVM constitue une lex specialis par rapport l'art. 42 LFINMA ; la disposition de la LBVM concernant l'entraide prime par conséquent celle de la LFINMA. En effet, dans son message du 1er février 2006 concernant la loi fédérale sur l'Autorité fédérale de surveillance des marchés financiers, le Conseil fédéral a expressément précisé, en relation avec l'introduction dans la LFINMA d'une disposition harmonisée en matière d'entraide, que les divergences voulues et justifiées matériellement resteront inscrites dans les lois sectorielles, qui en qualité de leges speciales, prévaudront toujours sur la LFINMA, citant à titre d'exemple l'art. 38 LBVM (FF 2006 2741 ss, spéc. 2760). En conséquence, le présent recours sera examiné à la lumière de l'art. 38 LBVM dans sa teneur au moment où la décision a été rendue.</w:t>
      </w:r>
    </w:p>
    <w:p>
      <w:r>
        <w:rPr>
          <w:b/>
        </w:rPr>
        <w:t>E. 3.1</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3.2</w:t>
      </w:r>
    </w:p>
    <w:p>
      <w:r>
        <w:t>Depuis le 1er février 2007, la retransmission par l'autorité requérante à une autre autorité ne présuppose plus l'assentiment préalable de la FINMA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FF 2004 6341 ss, spéc. p. 6357 s.).</w:t>
      </w:r>
    </w:p>
    <w:p>
      <w:r>
        <w:rPr>
          <w:b/>
        </w:rPr>
        <w:t>E. 3.3</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 ATF 129 II 484 consid. 4.1 et les réf. cit., arrêt du TF 2A.649/2006 du 18 janvier 2007 consid. 3.2).</w:t>
      </w:r>
    </w:p>
    <w:p>
      <w:r>
        <w:rPr>
          <w:b/>
        </w:rPr>
        <w:t>E. 4</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Le Tribunal fédéral a également jugé qu'elle présentait des garanties suffisantes pour assurer de manière effective le respect du principe de la spécialité (arrêt du TF 2A.603/2006 du 21 décembre 2006 ; ATF 129 II 484 consid. 2.2, ATF 127 II 142 consid. 4, ATF 126 II 86 consid. 3 ; arrêt du TAF B-2941/2008 du 14 juillet 2008 consid. 3.1 et les réf. cit.).</w:t>
      </w:r>
    </w:p>
    <w:p>
      <w:r>
        <w:rPr>
          <w:b/>
        </w:rPr>
        <w:t>E. 5</w:t>
      </w:r>
    </w:p>
    <w:p>
      <w:r>
        <w:t>La recourante fait valoir qu'en cas de transmission spontanée d'informations, il convient d'examiner respectivement l'utilité et la pertinence des informations à transmettre à la lumière du but que l'enquête poursuit ainsi que l'éventuel lien direct de ces informations avec la requête d'entraide initiale. S'agissant du cas d'espèce, elle relève que la requête de l'AMF concerne exclusivement des opérations effectuées en bourse durant une période donnée alors que les titres qu'elle a transférés et mis en gage l'ont été de manière privée et hors bourse de sorte qu'une manipulation de cours s'avère exclue. Elle estime par conséquent que la transmission des informations en cause n'est pas relevante pour l'enquête menée par l'AMF. Elle conteste également l'existence d'un quelconque lien direct entre les informations que la FINMA entend transmettre et la requête de l'autorité française pour ce même motif, soit le fait que les transactions ont été effectuées hors bourse. À cet égard, elle ajoute notamment qu'une grande part des titres ont été transférés avant la période pour laquelle l'entraide a été requise. Enfin, elle invoque l'inopportunité de la transmission décidée par l'autorité inférieure.</w:t>
      </w:r>
    </w:p>
    <w:p>
      <w:r>
        <w:rPr>
          <w:b/>
        </w:rPr>
        <w:t>E. 5.1</w:t>
      </w:r>
    </w:p>
    <w:p>
      <w:r>
        <w:t>Selon la jurisprudence, les dispositions légales n'excluent pas l'attribution spontanée (sans requête) de l'assistance administrative. La globalisation des marchés financiers nécessitent en effet une surveillance générale et, partant, une collaboration étroite entre autorités de surveillance. Aussi, lorsque les conditions de l'art. 38 al. 2 et 4 LBVM sont remplies, la FINMA peut compléter une requête d'entraide administrative étrangère avec des informations apparaissant judicieuses dans la mesure où elles semblent utiles à la procédure étrangère et qu'elles demeurent dans un rapport de connexité avec celle-ci (ATF 125 II 65 consid. 7, ATF 126 II 409 consid. 6c/aa ; arrêt du TF 2A.162/2001 du 10 juillet 2001 consid. 4c, arrêt du TF 2A.170/2006 du 8 mai 2006 consid. 2.3.1 ; arrêt du TAF B-2980/2007 du 26 juillet 2007 consid. 7.3, arrêt du TAF B-2941/2008 du 14 juillet 2008 consid. 7, arrêt du TAF B-6040/2008 du 8 décembre 2008 consid. 6).</w:t>
      </w:r>
    </w:p>
    <w:p>
      <w:r>
        <w:rPr>
          <w:b/>
        </w:rPr>
        <w:t>E. 5.2</w:t>
      </w:r>
    </w:p>
    <w:p>
      <w:r>
        <w:t>À titre liminaire, il faut constater que les titres ont été transférés les 25 et 29 avril ainsi que les 7 et 13 mai 2008 puis mis en gage le 14 mai 2008. Ces transactions ont donc eu lieu, contrairement à ce que prétend la recourante, durant la période où l'AMF a constaté des fluctuations du cours du titre A._______ puisque celle-ci s'étend du 25 avril au 12 mai 2008. De plus, l'autorité requérante a exposé un état de fait susceptible de fonder un soupçon initial au sens de la jurisprudence (ATF 129 II 484 consid. 4.1 et les réf. cit., ATF 126 II 409 consid. 5a, ATF 125 II 65 consid. 6b/aa ; arrêt du TAF B-2980/2007 du 26 juillet 2007 consid. 5.1, arrêt du TAF B-168/2008 du 26 mars 2008 consid. 5.1, arrêt du TAF du B-1589/2008 du 2 juin 2008 consid. 6.1, arrêt du TAF B-4675/2008 du 29 août 2008 consid 5.1). En effet, l'AMF a démontré que le cours du titre en cause s'est apprécié de 25 % entre les 25 avril et 12 mai 2008. Elle a en outre précisément indiqué les bases légales fondant sa requête. À cet effet, elle explique être habilitée à prononcer des sanctions à l'encontre des personnes physiques et morales ayant enfreint les dispositions législatives et réglementaires relatives à la régulation des marchés financiers. De plus, dans la mesure où c'est l'ayant droit économique de la recourante qui a passé les ordres à l'origine des transactions, objet de la requête de l'AMF, on ne saurait reconnaître que ce dernier revêt la qualité de tiers non-impliqué au sens de la jurisprudence (arrêt du TAF B-2537/2008 du 10 juillet 2008 consid. 7.2 ; arrêt du TF 2A.701/2005 du 9 août 2006 consid. 4.2 ; ATF 126 II 126 consid. 6a/bb). La recourante ne le conteste d'ailleurs pas. Reste à examiner, si les informations relatives à la recourante que l'autorité inférieure a décidé de transférer à l'AMF semblent utiles à la procédure étrangère et demeurent dans un rapport de connexité avec celle-ci.</w:t>
      </w:r>
    </w:p>
    <w:p>
      <w:r>
        <w:rPr>
          <w:b/>
        </w:rPr>
        <w:t>E. 5.3</w:t>
      </w:r>
    </w:p>
    <w:p>
      <w:r>
        <w:t>Il sied tout d'abord de relever que l'autorité requérante n'était pas en mesure de requérir une assistance au sujet de la recourante puisque son intervention s'est précisément effectuée hors bourse. Aussi, une demande d'entraide faisant expressément référence aux informations en cause s'avérerait pour le moins difficile. Au demeurant, le but d'une demande d'entraide administrative est précisément de permettre à l'autorité requérante de reconstituer la transaction suspecte et d'en identifier le mandant ainsi que l'ayant droit économique. Pour pouvoir étayer ses premiers soupçons, l'autorité a en effet besoin d'informations sur les dessous d'une transaction douteuse et, en particulier, du nom des personnes qui y ont participé (cf. Message du Conseil fédéral du 10 novembre 2004 concernant la modification de la disposition sur l'assistance administrative internationale de la loi fédérale sur les bourses et le commerce des valeurs mobilières, FF 2004 6341 ss, spéc. p. 6345). Or, en l'espèce, les titres transférés puis mis en gage par la recourante se révèlent des titres A._______ dont l'évolution du cours a éveillé les soupçons de l'autorité requérante. De plus, ils proviennent tous d'un compte dont le titulaire est identique à celui au moyen duquel ont été effectuées les transactions pour lesquelles l'AMF a requis l'assistance de l'autorité inférieure. Enfin, les ordres ont tous été passés par l'ayant droit économique de la recourante, E._______, en qualité de gérant de fortune avec pouvoirs sur le compte de X._______. (...). Il apparaît en outre opportun que l'AMF connaisse les tenants et les aboutissants des transactions pour lesquelles elle a requis l'entraide, notamment l'identité de toutes les personnes ayant éventuellement bénéficié ou été à l'origine de la réalisation soupçonnée d'une manipulation de marché puisque c'est précisément contre l'auteur de tels actes qu'il lui appartient de prononcer des sanctions. Par conséquent, la transmission de l'identité de l'ayant droit économique de la recourante, de l'existence du contrat de gage passé avec F._______ ainsi que des avis de réception des 4,8 millions de titres A._______ semble utile à la procédure d'enquête menée par les autorités françaises et s'avère en lien direct avec celle-ci.</w:t>
      </w:r>
    </w:p>
    <w:p>
      <w:r>
        <w:rPr>
          <w:b/>
        </w:rPr>
        <w:t>E. 5.4</w:t>
      </w:r>
    </w:p>
    <w:p>
      <w:r>
        <w:t>En conséquence, la transmission à l'AMF d'informations relatives à la recourante - lesquelles sont en lien direct avec la demande d'entraide et semblent utiles à la procédure étrangère - ne contrevient pas au principe de la proportionnalité et ne s'avère nullement inopportune.</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seront prélevés sur l'avance de frais de Fr. 4'000.- déjà versée par la recourants. Le solde de Fr. 1'000.- lui est restitué.</w:t>
      </w:r>
    </w:p>
    <w:p>
      <w:r>
        <w:rPr>
          <w:b/>
        </w:rPr>
        <w:t>E. 8</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