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B-994/2009 vom 13. Mai 2009</w:t>
      </w:r>
    </w:p>
    <w:p>
      <w:r>
        <w:t>Bundesverwaltungsgericht, 2009-05-13, DE</w:t>
      </w:r>
    </w:p>
    <w:p>
      <w:r>
        <w:rPr>
          <w:b/>
        </w:rPr>
        <w:t xml:space="preserve">Quelle: </w:t>
      </w:r>
      <w:r>
        <w:t>https://mcp.opencaselaw.ch/entscheid/bvger_B-994_2009</w:t>
      </w:r>
    </w:p>
    <w:p>
      <w:r>
        <w:t>FR: TAF B-994/2009 du 13 mai 2009</w:t>
      </w:r>
    </w:p>
    <w:p>
      <w:r>
        <w:t>IT: TAF B-994/2009 del 13 maggio 2009</w:t>
      </w:r>
    </w:p>
    <w:p>
      <w:pPr>
        <w:pStyle w:val="Heading2"/>
      </w:pPr>
      <w:r>
        <w:t>Regeste</w:t>
      </w:r>
    </w:p>
    <w:p>
      <w:r>
        <w:t>Amts- und Rechtshilfe</w:t>
      </w:r>
    </w:p>
    <w:p>
      <w:pPr>
        <w:pStyle w:val="Heading2"/>
      </w:pPr>
      <w:r>
        <w:t>Erwägungen</w:t>
      </w:r>
    </w:p>
    <w:p>
      <w:r>
        <w:rPr>
          <w:b/>
        </w:rPr>
        <w:t>E. 1.1</w:t>
      </w:r>
    </w:p>
    <w:p>
      <w:r>
        <w:t>Beim angefochtenen Entscheid handelt es sich um eine Verfügung gemäss Art. 5 des Bundesgesetzes vom 20. Dezember 1968 über das Verwaltungsverfahren (VwVG, SR 172.021). Das Bundesverwaltungsgericht ist zuständig für die Beurteilung von Beschwerden gegen Amtshilfeverfügungen der Vorinstanz (Art. 38 Abs. 5 des Börsengesetzes vom 24. März 1995 [BEHG, SR 954.1] und Art. 31 i.V.m. Art. 33 Bst. f des Verwaltungsgerichtsgesetzes vom 17. Juni 2005 [VGG, SR 173.32]).</w:t>
      </w:r>
    </w:p>
    <w:p>
      <w:r>
        <w:rPr>
          <w:b/>
        </w:rPr>
        <w:t>E. 1.2</w:t>
      </w:r>
    </w:p>
    <w:p>
      <w:r>
        <w:t>Die Beschwerdeführerin 1 ist die durch die Amtshilfe betroffene Kontoinhaberin und Adressatin der angefochtenen Verfügung. Sie ist durch diese berührt und hat ein schutzwürdiges Interesse an deren Aufhebung oder Änderung (Art. 48 Abs. 1 VwVG). Sie ist daher zur Beschwerdeführung legitimiert. Die Eingabefrist sowie die Anforderungen an Form und Inhalt der Beschwerdeschrift sind gewahrt (Art. 38 Abs. 5 BEHG und Art. 52 Abs. 1 VwVG), die Vertreterin hat sich rechtsgenüglich durch schriftliche Vollmacht ausgewiesen (Art. 11 Abs. 3 VwVG), der Kostenvorschuss wurde fristgemäss bezahlt (Art. 63 Abs. 4 VwVG) und die übrigen Sachurteilsvoraussetzungen liegen vor (Art. 46 ff. VwVG). Auf die Beschwerde der Beschwerdeführerin 1 ist daher einzutreten.</w:t>
      </w:r>
    </w:p>
    <w:p>
      <w:r>
        <w:rPr>
          <w:b/>
        </w:rPr>
        <w:t>E. 1.3</w:t>
      </w:r>
    </w:p>
    <w:p>
      <w:r>
        <w:t>Der Beschwerdeführer 2 ist der wirtschaftlich Berechtigte des Kontos, worüber Auskünfte erteilt werden sollen. Gemäss ständiger Rechtsprechung wird im Bereich der internationalen Amtshilfe grundsätzlich einzig die Legitimation des Inhabers eines solchen Bankkontos bejaht, nicht aber jene des wirtschaftlich Berechtigten an diesem, selbst wenn dadurch seine Identität offen gelegt wird. Die Amtshilfemassnahme richtet sich in der Regel direkt gegen den Kontoinhaber, denn dieser steht in erster Linie mit der Bank in einer unmittelbaren Geschäftsbeziehung und ist damit auch hauptsächlicher Träger des durch das Bankgeheimnis geschützten Geheimbereichs und nicht der wirtschaftlich Berechtigte (BGE 127 II 323 E. 3.a.cc.; Urteil des Bundesgerichts 2A.324/2004 vom 24. Juni 2004 E. 2.5; Urteil des Bundesverwaltungsgerichts B-2921/2008 vom 17. Juli 2008 E. 1.4.3, je mit weiteren Hinweisen). Eine Ausnahme in Bezug auf die Beschwerdelegitimation besteht allerdings namentlich für den wirtschaftlich Berechtigten einer juristischen Person, falls er geltend machen kann, die Gesellschaft sei aufgelöst worden oder handlungsunfähig. Wie der Alleinaktionär ist auch der wirtschaftlich Berechtigte einer Stiftung liechtensteinischen Rechts indessen nicht bereits wegen seiner Stellung und des damit verbundenen wirtschaftlichen Interesses berechtigt, einen Entscheid anzufechten, der die von ihm beherrschte Gesellschaft betrifft. Denn wer in seinen geschäftlichen Beziehungen die Verfügungsmacht über ein Konto durch eine andere natürliche oder juristische Person wahrnehmen lässt, hat regelmässig die sich hieraus ergebenden Konsequenzen zu tragen. Er muss die von ihm gewählte Konstruktion (selbständige Kundenqualität eines Dritten) gegen sich gelten lassen. Dank seines wirtschaftlichen und rechtlichen Einflusses auf den direkten Vertragspartner der Bank kann er seine Interessen in geeigneter Weise wahren (vgl. Urteil des Bundesverwaltungsgerichts B-2921/2008 vom 17. Juli 2008 E. 1.4.3; Urteil des Bundesgerichts 2A.3/2004 vom 19. Mai 2004 E. 2.2.2; BGE 127 II 323 E. 3.b.cc.; Urteil des Bundesgerichts 2A.352/2000 vom 9. März 2001 E. 3.a; BGE 125 II 65 E. 1). Aus den Akten ist vorliegend zum einen nicht eindeutig ersichtlich, welches rechtlich die Stellung des Beschwerdeführers 2 bezüglich der Kontoinhaberin ist. Zum anderen wird vom Beschwerdeführer 2 hingegen auch nicht geltend gemacht, der vorgenannte Ausnahmefall würde vorliegen. Dem Beschwerdeführer 2 kommt daher im vorliegenden Amtshilfeverfahren keine Parteistellung zu - weshalb insbesondere auch keine Verletzung des Anspruchs auf rechtliches Gehör im vorinstanzlichen Verfahren vorliegen kann - und er ist als wirtschaftlich Berechtigter nicht zur Beschwerdeführung gegen die vorinstanzliche Verfügung legitimiert. Auf die Beschwerde des Beschwerdeführers 2 ist daher nicht einzutreten.</w:t>
      </w:r>
    </w:p>
    <w:p>
      <w:r>
        <w:rPr>
          <w:b/>
        </w:rPr>
        <w:t>E. 2</w:t>
      </w:r>
    </w:p>
    <w:p>
      <w:r>
        <w:t>Am 1. Januar 2009 trat das Bundesgesetz über die Eidgenössische Finanzmarktaufsicht vom 22. Juni 2007 (Finanzmarktaufsichtsgesetz, FINMAG, SR 956.1) in Kraft. Dies bewirkte nicht nur verschiedene Änderungen des Gesetzes über die Börsen und den Effektenhandel vom 24. März 1995 (BEHG, SR 954.1), sondern das FINMAG enthält auch eine eigene, harmonisierte Regelung über die Amtshilfe gegenüber ausländischen Finanzmarktaufsichtsbehörden (vgl. Art. 42 FINMAG). Gemäss Art. 2 FINMAG gilt in Bezug auf das Verhältnis des FINMAG zu den anderen Finanzmarktgesetzen, dass ersteres nur gilt, soweit die Finanzmarktgesetze nichts anderes vorsehen. Wie der Botschaft zum FINMAG vom 1. Februar 2006 (BBl 2006 2829, 2848) ausdrücklich entnommen werden kann, sollten für die Zusammenarbeit mit ausländischen Finanzmarktaufsichtsbehörden trotz Inkrafttreten der harmonisierten Amtshilfebestimmung von Art. 42 FINMAG sachlich gerechtfertigte und gewollte Unterschiede in den einzelnen Finanzmarktgesetzen geregelt bleiben. In der Botschaft namentlich erwähnt ist dabei Art. 38 BEHG, welcher im Börsenbereich gewisse Erleichterungen der Amtshilfe vorsieht und deshalb der harmonisierten Bestimmung des FINMAG als lex specialis vorgeht. Im vorliegenden Fall, welcher sich im Börsenbereich abspielt, kommt somit Art. 38 BEHG i.V.m. Art. 2 FINMAG zur Anwendung. Art. 38 BEHG erfuhr mit dem Inkrafttreten des FINMAG insofern eine Änderung, als dass der Ausdruck "Aufsichtsbehörde" durch "FINMA" ersetzt worden ist (vgl. Art. 57 i.V.m. Anhang Ziffer 16 FINMAG). Als Verfahrensbestimmung findet die geänderte Bestimmung zum einen mit ihrem Inkrafttreten sofort Anwendung, ungeachtet des Umstandes, dass sich der in Frage stehende Sachverhalt teilweise vor Inkrafttreten dieses neuen Rechts ereignet hat (vgl. Entscheid des Bundesverwaltungsgerichts B-6039/2008 vom 8. Dezember 2008 E. 3; Urteil des Bundesgerichts 2A.266/2006 vom 8. Februar 2007 E. 2; je mit weiteren Hinweisen). Zum anderen handelt es sich dabei vorderhand um eine redaktionelle Anpassung in Zusammenhang mit der Überführung der Eidgenössischen Bankenkommission (EBK) als Aufsichtsbehörde in die FINMA (vgl. Art. 58 Abs. 1 FINMAG).</w:t>
      </w:r>
    </w:p>
    <w:p>
      <w:r>
        <w:rPr>
          <w:b/>
        </w:rPr>
        <w:t>E. 3.1</w:t>
      </w:r>
    </w:p>
    <w:p>
      <w:r>
        <w:t>Gemäss Art. 38 BEHG darf die FINMA ausländischen Finanzmarktaufsichtsbehörden nicht öffentlich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(Abs. 2 Bst. a; sog. Spezialitätsprinzip). Die ersuchenden Behörden müssen an ein Amts- und Berufsgeheimnis gebunden sein, wobei Vorschriften über die Öffentlichkeit von Verfahren und die Orientierung der Öffentlichkeit über solche vorbehalten bleiben (Abs. 2 Bst. b; sog. Vertraulichkeitsprinzip).</w:t>
      </w:r>
    </w:p>
    <w:p>
      <w:r>
        <w:rPr>
          <w:b/>
        </w:rPr>
        <w:t>E. 3.2</w:t>
      </w:r>
    </w:p>
    <w:p>
      <w:r>
        <w:t>Die deutsche Bundesanstalt für Finanzdienstleistungsaufsicht ist eine ausländische Aufsichtsbehörde, welcher die Vorinstanz im Rahmen von Art. 38 Abs. 2 BEHG Amtshilfe leisten kann (Entscheid des Bundesverwaltungsgerichts B-6040/2008 vom 8. Dezember 2008 E. 2.4; Urteil des Bundesgerichts 2A.12/2007 vom 17. April 2007 E. 3.1, je mit weiteren Hinweisen). Sie sicherte zu, die übermittelten Angaben nur zur Durchsetzung von Finanzmarktregulierungen bzw. im Zusammenhang mit der in der Anfrage genannten Zweckbestimmung zu gebrauchen und andernfalls vor einer Weitergabe um die Zustimmung der Vorinstanz zu ersuchen. Der angefochtene Entscheid enthält die entsprechenden Vorbehalte in Ziffer 3 und 4 des Dispositivs. Diesbezüglich sind die Voraussetzungen für die Leistung von Amtshilfe ohne Weiteres gegeben.</w:t>
      </w:r>
    </w:p>
    <w:p>
      <w:r>
        <w:rPr>
          <w:b/>
        </w:rPr>
        <w:t>E. 4</w:t>
      </w:r>
    </w:p>
    <w:p>
      <w:r>
        <w:t>Die Beschwerdeführerin 1 bestreitet die Zulässigkeit der Amtshilfe nicht grundsätzlich. Sie wendet indessen mehrfach ein, diese sei vorliegend unverhältnismässig.</w:t>
      </w:r>
    </w:p>
    <w:p>
      <w:r>
        <w:rPr>
          <w:b/>
        </w:rPr>
        <w:t>E. 4.1</w:t>
      </w:r>
    </w:p>
    <w:p>
      <w:r>
        <w:t>Gemäss Art. 38 Abs. 4 BEHG hat die FINMA bei ihrem Entscheid den Grundsatz der Verhältnismässigkeit zu berücksichtigen. Mit dieser gesetzlichen Regelung wurde die bestehende differenzierte bundesgerichtliche Praxis in das neue Recht übernommen (BBl 2004 6747, 6766 f.). Die Verhältnismässigkeit wird in der bundesgerichtlichen Rechtsprechung zum Amtshilferecht einerseits konkretisiert durch das Verbot, Informationen über Personen zu übermitteln, die offensichtlich nicht in die zu untersuchende Angelegenheit verwickelt sind (unbeteiligter Dritter), und andererseits durch die Pflicht, sachbezogene Informationen zu übermitteln (Anfangsverdacht). Ausserdem konnte die Bankenkommission bereits bisher ein Ersuchen spontan mit ihr aufsichtsrechtlich sinnvoll erscheinenden Auskünften ergänzen, soweit diese für das ausländische Verfahren dienlich erschienen und damit in einem sachlichen Zusammenhang standen (vgl. Urteil des Bundesgerichts 2A.12/2007 vom 17. April 2007 E. 5.1, mit weiteren Hinweisen).</w:t>
      </w:r>
    </w:p>
    <w:p>
      <w:r>
        <w:rPr>
          <w:b/>
        </w:rPr>
        <w:t>E. 4.2</w:t>
      </w:r>
    </w:p>
    <w:p>
      <w:r>
        <w:t>Die Beschwerdeführerin 1 macht zum einen geltend, die Übermittlung des Namens der Beschwerdeführerin 1 sei vom Amtshilfeersuchen gar nicht erfasst und diese Ergänzung sei unverhältnismässig, willkürlich und gesetzeswidrig.</w:t>
      </w:r>
    </w:p>
    <w:p>
      <w:r>
        <w:rPr>
          <w:b/>
        </w:rPr>
        <w:t>E. 4.2.1</w:t>
      </w:r>
    </w:p>
    <w:p>
      <w:r>
        <w:t>Im vorliegenden Fall hat die FINMA in der angefochtenen Verfügung auch den Namen der Beschwerdeführerin 1 angeführt, über deren Konto die Aktienkäufe getätigt wurden. Nach Art. 38 Abs. 4 BEHG 3. Satz ist namentlich die Übermittlung von Informationen über Personen, die "offensichtlich nicht in die zu untersuchende Angelegenheit verwickelt sind", unzulässig. Gemäss Rechtsprechung lässt die Tatsache, dass umstrittene Transaktionen über das Konto eines Bankkunden liefen, diesen grundsätzlich bereits in den Anlageentscheid im Sinne von Art. 38 Abs. 4 BEHG als "verwickelt" erscheinen. Ausnahmsweise kann der Bankkunde, über dessen Konto die verdächtigen Transaktionen liefen, allenfalls dann als "unbeteiligter Dritter" angesehen werden, wenn ein klarer und unzweideutiger (schriftlicher) Vermögensverwaltungsauftrag vorliegt und keine anderen Umstände darauf hinweisen, dass er in irgendeiner Form dennoch an den verdächtigen Transaktionen beteiligt gewesen sein könnte (Urteil des Bundesgerichts 2A.12/2007 vom 17. April 2007 E. 4.2; BGE 126 II 126 E. 6.a.bb., mit weiteren Hinweisen). Vorliegend ist unbestritten, dass die Beschwerdeführerin 1 Inhaberin des Kontos ist, über welches die Transaktionen abgewickelt worden sind. Dass der vorgenannte Ausnahmefall vorliegen würde und die Beschwerdeführerin 1 an den verdächtigen Transaktionen überhaupt nicht beteiligt gewesen sein könnte, wird weder geltend gemacht noch ist es aus den Akten ersichtlich. Die Beschwerdeführerin 1 gilt damit als in den Anlageentscheid "verwickelt" und kann nicht als "unbeteiligter Dritter" angesehen werden. Die Information, wer Kontoinhaberin ist, ist im Hinblick auf die Aufklärung von allfälligen Insidergeschäften genauso dienlich und erforderlich wie die im Amtshilfegesuch ausdrücklich herausverlangten Informationen. Die Weiterleitung der Daten der Beschwerdeführerin 1 ist unter diesem Gesichtspunkt daher weder unverhältnismässig, noch willkürlich oder gesetzeswidrig und ist insgesamt nicht zu beanstanden.</w:t>
      </w:r>
    </w:p>
    <w:p>
      <w:r>
        <w:rPr>
          <w:b/>
        </w:rPr>
        <w:t>E. 4.2.2</w:t>
      </w:r>
    </w:p>
    <w:p>
      <w:r>
        <w:t>Daran ändert auch der Einwand der Beschwerdeführerin 1 nichts, ein allfälliges Strafverfahren wegen Insiderhandel richte sich gegen den Beschwerdeführer 2 und nicht gegen sie. Zum einen steht dieser von der Beschwerdeführerin 1 vorgebrachte Einwand der Leistung von Amtshilfe gemäss Art. 38 BEHG grundsätzlich nicht entgegen. Die Identität der Beschwerdeführerin 1 ist bereits deshalb für die weiteren (Vor-)Abklärungen der BaFin von Interesse, weil die umstrittenen Geschäfte über deren Konto erfolgt sind. Zum anderen haben sich die schweizerischen Behörden laut Rechtsprechung im Rahmen von Amtshilfeverfahren nicht auf juristische Diskussionen über die Auslegung ausländischen Rechts einzulassen. Die Vorinstanz wie auch das Bundesverwaltungsgericht wären hierfür aufgrund des limitierten Einblicks in die tatsächlichen und rechtlichen Aspekte von Amtshilfefällen weder qualifiziert noch in der Lage. Die korrekte Auslegung und Anwendung der einschlägigen Bestimmungen des deutschen Aufsichtsrechts ist folglich allein die Aufgabe der BaFin (vgl. Entscheid des Bundesverwaltungsgerichts B-2980/2007 vom 26. Juli 2007 E. 6.2, mit weiteren Hinweisen).</w:t>
      </w:r>
    </w:p>
    <w:p>
      <w:r>
        <w:rPr>
          <w:b/>
        </w:rPr>
        <w:t>E. 4.3</w:t>
      </w:r>
    </w:p>
    <w:p>
      <w:r>
        <w:t>Zum anderen bringt die Beschwerdeführerin 1 vor, die Transaktion sei geringfügig gewesen und aufgrund des Verhaltens der deutschen Behörden müsse die Vorinstanz eine Güterabwägung vornehmen und die Amtshilfe unterlassen.</w:t>
      </w:r>
    </w:p>
    <w:p>
      <w:r>
        <w:rPr>
          <w:b/>
        </w:rPr>
        <w:t>E. 4.3.1</w:t>
      </w:r>
    </w:p>
    <w:p>
      <w:r>
        <w:t>Im Rahmen der Amtshilfe mit Verdacht auf Insiderhandel genügt, wenn sich aufgrund der Sachverhaltsschilderung der ersuchenden Behörde, die nicht offensichtlich fehler- oder lückenhaft oder widersprüchlich erscheint, hinreichende Anhaltspunkte dafür ergeben, dass Transaktionen wegen der Weitergabe vertraulicher Informationen vorgenommen worden sein könnten (Anfangsverdacht). Dabei ist insbesondere der enge zeitliche Zusammenhang zwischen einem umstrittenen Geschäft und der öffentlichen Bekanntgabe von bis dahin vertraulichen Informationen von Bedeutung. Die weiteren, eigentlichen Abklärungen obliegen alsdann der ausländischen Aufsichtsbehörde. So hat sich die FINMA nicht darüber auszusprechen, ob die im Ersuchen genannten Tatsachen zutreffen oder nicht. Auch hat sie nicht abzuklären, ob tatsächlich Insiderinformationen ausgenutzt wurden oder nicht. Unbeachtlich ist schliesslich auch, ob sich der Kurs der betroffenen Aktie auf eine bestimmte Art entwickelt hat oder ob ein bestimmtes Handelsvolumen erreicht worden ist. Gelingt es den an den kritischen Transaktionen beteiligten, ins Aufsichtsverfahren einbezogenen Personen nicht, den Anfangsverdacht klarerweise und entscheidend zu entkräften, ist die Amtshilfe zu gewähren (vgl. zum Ganzen Urteil des Bundesgerichts 2A.494/2004 vom 17. November 2004 E. 4.1 und 4.2; BGE 128 II 407 E. 5.2.1 und 5.2.3; BGE 127 II 142 E. 5a, je mit weiteren Hinweisen). Verboten sind hingegen reine Beweisausforschungen ("fishing expeditions"). Die ersuchende Behörde muss im Amtshilfeverfahren den relevanten Sachverhalt darstellen, die gewünschten Auskünfte bzw. Unterlagen konkret bezeichnen und den Grund ihres Ersuchens nennen. Dabei ist zu beachten, dass ihr in der Regel die Überwachung des Marktgeschehens schlechthin obliegt, weshalb an diesem breiten Auftrag zu messen ist, ob ein hinreichender Anlass für die Gewährung der Amtshilfe besteht (BGE 126 II 409 E. 5a; BGE 125 II 65 E. 6b). Die vorliegend interessierenden Aktienkäufe fanden am 31. Oktober 2007 statt und fallen damit in die kritische Zeit kurz vor der Ad-hoc-Mitteilung am 16. November 2007. Diese zeitliche Nähe genügt als "Anfangsverdacht", um dem Amtshilfeersuchen zu entsprechen. Nicht massgebend ist hingegen, ob mit den Aktienkäufen ein bestimmtes Volumen erreicht oder nur ein geringfügiger Gewinn erzielt worden ist. Die Beschwerdeführerin 1 vermag vorliegend mit ihren Vorbringen daher diesen Anfangsverdacht nicht klarerweise zu entkräften.</w:t>
      </w:r>
    </w:p>
    <w:p>
      <w:r>
        <w:rPr>
          <w:b/>
        </w:rPr>
        <w:t>E. 4.3.2</w:t>
      </w:r>
    </w:p>
    <w:p>
      <w:r>
        <w:t>Die BaFin sicherte vorliegend ausserdem zu, die übermittelten Angaben nur zur Überwachung des Effektenhandels bzw. im Zusammenhang mit der in der Anfrage genannten Zweckbestimmung zu gebrauchen und andernfalls vor einer Weitergabe um die Zustimmung der Vorinstanz zu ersuchen. Der angefochtene Entscheid enthält die entsprechenden Vorbehalte (vgl. Ziffer 3 und 4 des Dispositivs). Mit Blick auf diese unzweideutige, durch die zuständige ausländische Fachinstanz abgegebene Erklärung kann auf die Einhaltung des Spezialitätsgrundsatzes vertraut werden. Solange ein ersuchender Staat sich effektiv an den Spezialitätsvorbehalt hält und keine Anhaltspunkte dafür ersichtlich sind, dass er dies im Einzelfall nicht tun würde, steht der Amtshilfe insofern nichts entgegen (Urteil des Bundesgerichts 2A.324/2004 vom 24. Juni 2004 E. 2.3, mit weiteren Hinweisen). Bis zum Beweis des Gegenteils darf die FINMA davon ausgehen, dass sich die BaFin im Interesse einer funktionierenden Zusammenarbeit hieran halten und falls nötig die in Aussicht gestellten "best efforts" zum Schutz des Spezialitätsprinzips und der Vertraulichkeit üben wird (Urteil des Bundesgerichts 2A.576/2006 vom 7. Februar 2007 E. 2.3.1; Urteil des Bundesgerichts 2A.494/2004 vom 17. November 2004 E. 3.1, mit weiteren Hinweisen). Bis heute hat das Verhalten der BaFin nie zu berechtigten Zweifeln an einer Abweichung von den "best efforts"-Grundsätzen Anlass gegeben (vgl. auch Entscheid des Bundesverwaltungsgerichts B-852/2008 vom 29. Mai 2008 E. 3). Dem Einwand der Beschwerdeführerin 1, es sei aufgrund des Verhaltens der deutschen Behörden eine Güterabwägung vorzunehmen, ist deshalb nicht zu folgen.</w:t>
      </w:r>
    </w:p>
    <w:p>
      <w:r>
        <w:rPr>
          <w:b/>
        </w:rPr>
        <w:t>E. 5</w:t>
      </w:r>
    </w:p>
    <w:p>
      <w:r>
        <w:t>Zusammenfassend erweist sich die Leistung von Amtshilfe im vorliegenden Fall - insbesondere einschliesslich der Weiterleitung des Names der Beschwerdeführerin 1 - als zulässig. Eine Rückweisung der Streitsache an die Vorinstanz ist nicht angezeigt. Die Beschwerde ist, soweit darauf einzutreten ist, unbegründet und daher abzuweisen.</w:t>
      </w:r>
    </w:p>
    <w:p>
      <w:r>
        <w:rPr>
          <w:b/>
        </w:rPr>
        <w:t>E. 6</w:t>
      </w:r>
    </w:p>
    <w:p>
      <w:r>
        <w:t>Den unterliegenden Beschwerdeführern sind die Kosten des Verfahrens aufzuerlegen (vgl. Art. 63 Abs. 1 VwVG, Art. 1 ff. des Reglements vom 21. Februar 2008 über die Kosten und Entschädigungen vor dem Bundesverwaltungsgericht [VGKE, SR 173.320.3]). Die Gerichtsgebühr bemisst sich dabei nach Umfang und Schwierigkeit der Streitsache, Art der Prozessführung und finanzieller Lage der Parteien (Art. 2 Abs. 1 VGKE) und beläuft sich vorliegend auf Fr. 3'500.-. Davon werden Fr. 2'500.- der Beschwerdeführerin 1 auferlegt und mit dem geleisteten Kostenvorschuss in gleicher Höhe verrechnet. Die verbleibenden Fr. 1'000.- gehen zu Lasten des Beschwerdeführers 2, dessen Beschwerde auf die Prüfung der Eintretensfrage beschränkt blieb. Vom geleisteten Kostenvorschuss in Höhe von Fr. 2'500.- werden dem Beschwerdeführer 2 von der Gerichtskasse Fr. 1'500.- zurückerstattet. Bei diesem Verfahrensausgang haben die Beschwerdeführer keinen Anspruch auf Parteientschädigung (Art. 64 Abs. 1 VwVG, Art. 7 Abs. 1 VGKE).</w:t>
      </w:r>
    </w:p>
    <w:p>
      <w:r>
        <w:rPr>
          <w:b/>
        </w:rPr>
        <w:t>E. 7</w:t>
      </w:r>
    </w:p>
    <w:p>
      <w:r>
        <w:t>Dieser Entscheid kann nicht mit Beschwerde ans Bundesgericht weitergezogen werden (Art. 83 Bst. h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