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B-964/2014 vom 15. April 2014</w:t>
      </w:r>
    </w:p>
    <w:p>
      <w:r>
        <w:t>Bundesverwaltungsgericht, 2014-04-15, DE</w:t>
      </w:r>
    </w:p>
    <w:p>
      <w:r>
        <w:rPr>
          <w:b/>
        </w:rPr>
        <w:t xml:space="preserve">Quelle: </w:t>
      </w:r>
      <w:r>
        <w:t>https://mcp.opencaselaw.ch/entscheid/bvger_B-964_2014</w:t>
      </w:r>
    </w:p>
    <w:p>
      <w:r>
        <w:t>FR: TAF B-964/2014 du 15 avril 2014</w:t>
      </w:r>
    </w:p>
    <w:p>
      <w:r>
        <w:t>IT: TAF B-964/2014 del 15 aprile 2014</w:t>
      </w:r>
    </w:p>
    <w:p>
      <w:pPr>
        <w:pStyle w:val="Heading2"/>
      </w:pPr>
      <w:r>
        <w:t>Regeste</w:t>
      </w:r>
    </w:p>
    <w:p>
      <w:r>
        <w:t>Internationale Amtshilfe</w:t>
      </w:r>
    </w:p>
    <w:p>
      <w:pPr>
        <w:pStyle w:val="Heading2"/>
      </w:pPr>
      <w:r>
        <w:t>Erwägungen</w:t>
      </w:r>
    </w:p>
    <w:p>
      <w:r>
        <w:rPr>
          <w:b/>
        </w:rPr>
        <w:t>E. 1.1</w:t>
      </w:r>
    </w:p>
    <w:p>
      <w:r>
        <w:t>Gemäss Art. 31 des Bundesgesetzes über das Bundesverwaltungsgericht vom 17. Juni 2005 (Verwaltungsgerichtsgesetz, VGG, SR 173.32) beurteilt das Bundesverwaltungsgericht Beschwerden gegen Verfügungen nach Art. 5 des Bundesgesetzes über das Verwaltungsverfahren vom 20. Dezember 1968 (Verwaltungsverfahrensgesetz, VwVG, SR 172.021). Dazu gehören auch die Amtshilfeverfügungen der Vorinstanz. Da kein Ausschlussgrund nach Art. 32 VGG vorliegt, ist das Bundesverwaltungsgericht für die Behandlung der vorliegenden Beschwerde im Sinne der Art. 31 und 33 lit. e VGG i.V.m. Art. 38 Abs. 5 des Bundesgesetzes über die Börsen und den Effektenhandel vom 24. März 1995 (Börsengesetz, BEHG, SR 954.1) zuständig.</w:t>
      </w:r>
    </w:p>
    <w:p>
      <w:r>
        <w:rPr>
          <w:b/>
        </w:rPr>
        <w:t>E. 1.2</w:t>
      </w:r>
    </w:p>
    <w:p>
      <w:r>
        <w:t>Als durch die Amtshilfe betroffener Kontoinhaber und Adressat der Verfügung ist die Beschwerdeführerin beschwerdelegitimiert im Sinne von Art. 48 VwVG i.V.m. Art. 38 Abs. 5 BEHG. Die Beschwerdefrist sowie die Anforderungen an Form und Inhalt der Beschwerdeschrift wurden gewahrt (vgl. Art. 38 Abs. 5 BEHG sowie Art. 52 Abs. 1 VwVG), die Vertretungsvollmacht liegt vor (vgl. Art. 11 Abs. 1 VwVG), der Kostenvorschuss wurde geleistet (vgl. Art. 63 Abs. 4 VwVG). Da auch die übrigen Sachurteilsvoraussetzungen vorliegen, ist auf die Beschwerde einzutreten (vgl. Art. 44 ff. VwVG).</w:t>
      </w:r>
    </w:p>
    <w:p>
      <w:r>
        <w:rPr>
          <w:b/>
        </w:rPr>
        <w:t>E. 2.1</w:t>
      </w:r>
    </w:p>
    <w:p>
      <w:r>
        <w:t>Unter Berufung auf section 175 des British Columbia Securities Act (RSBC 1996) chapter 418 (nachfolgend: Securities Act) macht die Beschwerdeführerin geltend, dass die BCSC für die Beschaffung von Beweismitteln gegenüber Personen ausserhalb von British Columbia nicht zuständig sei. Ein entsprechendes Amtshilfeersuchen hätte vielmehr durch den British Columbia Supreme Court gestellt werden müssen. Zudem sei auch die Vertraulichkeit nicht ausreichend gewährleistet.</w:t>
      </w:r>
    </w:p>
    <w:p>
      <w:r>
        <w:rPr>
          <w:b/>
        </w:rPr>
        <w:t>E. 2.2</w:t>
      </w:r>
    </w:p>
    <w:p>
      <w:r>
        <w:t>Gemäss Art. 38 Abs. 2 BEHG darf die Vorinstanz ausländischen Finanzmarktaufsichtsbehörden nicht öffentlich zugängliche Auskünfte und sachbezogene Unterlagen übermitteln, sofern diese Informationen ausschliesslich zur Durchsetzung von Regulierungen über Börsen, Effektenhandel und Effektenhändler verwendet oder zu diesem Zweck an andere Behörden, Gerichte oder Organe weitergeleitet werden (lit. a; Spezialitätsprinzip) sowie die ersuchenden Behörden an ein Amts- oder Berufsgeheimnis gebunden sind, wobei die Vorschriften über die Öffentlichkeit von Verfahren und die Orientierung der Öffentlichkeit über solche Verfahren vorbehalten bleiben (lit. b; Vertraulichkeitsprinzip).</w:t>
      </w:r>
    </w:p>
    <w:p>
      <w:r>
        <w:rPr>
          <w:b/>
        </w:rPr>
        <w:t>E. 2.3</w:t>
      </w:r>
    </w:p>
    <w:p>
      <w:r>
        <w:t>Ein wichtiges Element der internationalen Behördenzusammenarbeit bildet der Grundsatz, wonach - ausser bei offenbarem Rechtsmissbrauch oder bei berechtigten Fragen im Zusammenhang mit dem Schutz des schweizerischen oder internationalen ordre public - grundsätzlich kein Anlass besteht, an Erklärungen anderer Staaten und deren Richtigkeit zu zweifeln (sog. völkerrechtliches Vertrauensprinzip; Urteil des Bundesverwaltungsgerichts B-2700/2013 vom 2. Juli 2013 E. 2 m.w.H.).</w:t>
      </w:r>
    </w:p>
    <w:p>
      <w:r>
        <w:rPr>
          <w:b/>
        </w:rPr>
        <w:t>E. 2.4</w:t>
      </w:r>
    </w:p>
    <w:p>
      <w:r>
        <w:t>Wie dem Wortlaut von Art. 38 Abs. 2 BEHG klar entnommen werden kann, wird für die Leistung von Amtshilfe vorausgesetzt, dass es sich beim Adressaten um eine ausländische Finanzmarktaufsichtsbehörde handelt. Gemäss Rechtsprechung des Bundesverwaltungsgerichts stellt die BCSC eine Behörde im Sinne dieser Bestimmung dar (vgl. BVGE 2010/26 E. 3). Aus dem völkerrechtlichen Vertrauensprinzip folgt, dass die Vorinstanz den Ausführungen einer ausländischen Finanzmarktaufsichtsbehörde, innerstaatlich für die Stellung des Amtshilfeersuchens zuständig zu sein, grundsätzlich Glauben zu schenken und die behauptete Zuständigkeit nicht durch eigene Recherchen zu überprüfen hat. Ausnahmen von diesem Grundsatz wären lediglich dann denkbar, wenn die Unzuständigkeit dermassen offensichtlich ist, dass kein Zweifel an einer fehlenden Zuständigkeit besteht oder - wie bereits ausgeführt - bei einem offenbaren Rechtsmissbrauch oder wenn sich anderweitige berechtigte Fragen im Zusammenhang mit dem Schutz des schweizerischen oder internationalen ordre public stellen. Im vorliegenden Fall vermögen die von der Beschwerdeführerin vorgebrachten Gesetzesbestimmungen keine derartigen Gründe für ein Abweichen vom völkerrechtlichen Vertrauensprinzip bzw. insbesondere auch nicht eine offensichtliche Unzuständigkeit darzulegen (vgl. in diesem Zusammenhang insbesondere auch subsection 1 von section 169.1 Securities Act bzw. subsections 3, 6 (a) und 8 von section 175 Securities Act). Es bestand denn auch für die Vorinstanz keinerlei Anlass, an der Zuständigkeit der BCSC zur Stellung des Amtshilfeersuchens zu zweifeln.</w:t>
      </w:r>
    </w:p>
    <w:p>
      <w:r>
        <w:rPr>
          <w:b/>
        </w:rPr>
        <w:t>E. 2.5</w:t>
      </w:r>
    </w:p>
    <w:p>
      <w:r>
        <w:t>Wenn die Beschwerdeführerin vorbringt, dass die Vertraulichkeit nicht ausreichend gewährleistet sei, da die BCSC in ihrem Ersuchen ausführe, die übermittelten Informationen allenfalls an "self-regulatory organizations subject to our oversight" weiterzuleiten, so übersieht sie hierbei, dass die BCSC die übermittelten Informationen gemäss klarem Wortlaut von Art. 38 Abs. 2 lit. a BEHG an andere Stellen weiterleiten darf, sofern diese ausschliesslich zur Durchsetzung von Regulierungen über Börsen, Effektenhandel und Effektenhändler verwendet werden. Entscheidend ist somit allein der Zweck. Gemäss ständiger Praxis ist es dabei Sache der ersuchenden Aufsichtsbehörde, dafür zu sorgen, dass das Spezialitätsprinzip von allen Stellen beachtet wird, an welche die übermittelten Informationen weitergeleitet werden (Hans-Peter Schaad, in: Basler Kommentar zum Börsengesetz, 2. Aufl. 2011, Art. 38, Rz. 128). Im Weiteren ist darauf hinzuweisen, dass die Vorinstanz die Einhaltung des Vertraulichkeitsprinzips - dem klaren Wortlaut von Art. 38 Abs. 2 lit. b BEHG folgend - lediglich bei der ersuchenden Behörde zu überprüfen hat, nicht aber bei denjenigen Behörden, an welche die Informationen weitergeleitet werden (vgl. auch Botschaft zur Änderung der Bestimmung über die internationale Amtshilfe im Bundesgesetz über die Börsen und den Effektenhandel vom 10. November 2004, BBl 2004 6747, 6765). Vorliegend sicherte die BCSC in ihrem Ersuchen die vertrauliche Behandlung sowie die Zweckgebundenheit der Informationen zu und die angefochtene Verfügung der Vorinstanz enthält in Ziff. 2 des Dispositivs die entsprechenden Vorbehalte. Dabei wird die BCSC zudem ausdrücklich darauf aufmerksam gemacht, dass jegliche Verwendung oder Weiterleitung der übermittelten Informationen für einen anderen Zweck als die Durchsetzung von Regulierungen über Börsen, Effektenhandel und Effektenhändler der vorgängigen Zustimmung der Vorinstanz bedürfe. Die Einhaltung dieser Bedingung wiederum wurde von der BCSC bereits vorgängig in ihrem Ersuchen zugesichert. Für einen zusätzlichen Vorbehalt wie ihn die Beschwerdeführerin eventualiter vorschlägt besteht kein Raum. So ist die BCSC Mitglied des "Multilateral Memorandum of Understanding concerning Consultation and Cooperation and the Exchange of Information" der International Organisation of Securities Commissions (IOSCO-MMoU) und es bestehen vorliegend keine Anhaltspunkte, dass die BCSC die zu übermittelnden Informationen entgegen dem Vertraulichkeits- bzw. dem Spezialitätsprinzip verwenden wird. Nach ständiger Rechtsprechung sind daher vor dem Hintergrund des völkerrechtlichen Vertrauensprinzips die Voraussetzungen für die Leistung von Amtshilfe ohne Weiteres gegeben.</w:t>
      </w:r>
    </w:p>
    <w:p>
      <w:r>
        <w:rPr>
          <w:b/>
        </w:rPr>
        <w:t>E. 2.6</w:t>
      </w:r>
    </w:p>
    <w:p>
      <w:r>
        <w:t>Als Zwischenfazit ist festzustellen, dass es der Beschwerdeführerin nicht gelingt, die aus dem völkerrechtlichen Vertrauensprinzip fliessenden Vermutungen, dass die BCSC als zuständig für die Stellung des Amtshilfeersuchens zu erachten ist und sie die ihr aus dem Vertraulichkeits- bzw. dem Spezialitätsprinzip zukommenden Pflichten einhalten wird, zu entkräften. 3.Die Beschwerdeführerin bringt im Rahmen ihrer Beschwerde vor, dass kein hinreichender Anfangsverdacht vorliege bzw. dass sie im Falle einer gegenteiligen Ansicht als "unbeteiligte Dritte" anzusehen sei. 3.1 Gemäss Art. 38 Abs. 4 Satz 2 BEHG hat die Vorinstanz im Rahmen des Amtshilfeverfahrens den Grundsatz der Verhältnismässigkeit zu berücksichtigen. Gemäss ständiger Rechtsprechung muss in diesem Zusammenhang einerseits ein konkreter Anfangsverdacht bestehen und andererseits ist die Übermittlung von Informationen über Personen, die offensichtlich nicht in die zu untersuchende Angelegenheit verwickelt sind ("unbeteiligte Dritte"), unzulässig (Art. 38 Abs. 4 Satz 3 BEHG). 3.2 3.2.1 An den Anfangsverdacht sind gemäss ständiger Rechtsprechung keine allzu hohen Anforderungen zu stellen, da im Zeitpunkt des Ersuchens bzw. der Übermittlung von Informationen noch nicht feststeht, ob diese der ersuchenden Behörde dienlich sein werden. Es genügt daher, wenn die Informationen zur Abwicklung des ausländischen Aufsichtsverfahrens grundsätzlich geeignet erscheinen und dies im Gesuch angemessen dargetan ist. Konkret muss die ersuchende Aufsichtsbehörde den Sachverhalt darstellen, welcher den Anfangsverdacht auslöst, die gesetzlichen Grundlagen der Untersuchung nennen sowie die benötigten Informationen und Unterlagen aufführen. Es reicht dabei aus, wenn in diesem Stadium erst Indizien oder abstrakte Hinweise auf eine mögliche Verletzung börsenrechtlicher Vorschriften bestehen und die ersuchten Informationen nicht ohne jeden Bezug zu den vermuteten Unregelmässigkeiten stehen. Verboten sind mithin reine Beweisausforschungen ("fishing expeditions"). Soweit die Behörden des ersuchenden Staates verpflichtet sind, in diesem Rahmen den massgeblichen Sachverhalt darzulegen, kann von ihnen nicht erwartet werden, dass sie dies lückenlos und völlig widerspruchsfrei tun, zumal bisher im Dunkeln gebliebene Punkte gestützt auf die ersuchten Informationen und Unterlagen erst noch geklärt werden müssen (vgl. Urteil des Bundesverwaltungsgerichts B-5297/2008 vom 5. November 2008 E. 5.1 m.w.H.). 3.2.2 Im vorliegenden Fall ist festzustellen, dass entgegen der Ansicht der Beschwerdeführerin die Voraussetzung eines genügend konkreten Anfangsverdachtes gegeben ist. Wie dem Ersuchen der BCSC vom 12. März 2012 entnommen werden kann, geht sie von einem Verstoss gegen section 57 Securities Act ("Manipulation and fraud") aus, welcher vorsieht: A person must not, directly or indirectly, engage in or participate in conduct relating to securities or exchange contracts if the person knows, or reasonably should know, that the conduct (a) results in or contributes to a misleading appearance of trading activity in, or an artificial price for, a security or exchange contract, or (b) perpetrates a fraud on any person. Konkret geht die BCSC zusammengefasst davon aus, dass mittels Internetpromotionen künstlich eine markttechnisch nicht gerechtfertigte Nachfrage nach B._______-Aktien erzeugt wurde, die innert weniger Tage zu einem Kurssprung führte. Dieser wiederum wurde von Aktionären genutzt, um umfangreiche Eigenbestände abzubauen und die entsprechenden Gewinne zu realisieren. Die BCSC vermutet im Weiteren eine Beziehung zwischen diesen Aktionären und den Urhebern der Internetpromotionen. Im Rahmen ihres Ersuchens nannte die BCSC die gesetzlichen Grundlagen der Untersuchung sowie die benötigten Informationen und Unterlagen und legte entgegen der Ansicht der Beschwerdeführerin auch den Sachverhalt, welcher den Anfangsverdacht auslöste, ausreichend dar. So ist in diesem Zusammenhang darauf hinzuweisen, dass es gemäss ständiger Rechtsprechung des Bundesverwaltungsgerichts ausreicht, dass die ersuchende Behörde die ihrem Anfangsverdacht zugrunde liegenden Sachverhaltsmomente substantiiert. Konkrete schriftliche Beweismittel wie beispielsweise die jeweiligen Internetpromotionen sind darüber hinaus nicht erforderlich (vgl. BVGE 2011/14 E. 5.4.2). Auch erscheint es nicht willkürlich, wenn die BCSC bezüglich des Handels der B._______-Aktien Nachforschungen anstellt. So ist dem betreffenden (...)-Chart ([...]) zu entnehmen, dass das tägliche Handelsvolumen der B._______-Aktien zwischen dem 2. April 2007 und dem 15. Dezember 2010 - sofern überhaupt vorhanden - verschwindend gering war (zwischen 0 und maximal 342'000 Aktien), dann jedoch zwischen dem 16. Dezember 2010 und dem 11. Februar 2011 konstant im Millionenbereich verharrte, mit einem Höhepunkt von über 120 Mio. Aktien am 29. Dezember 2010. Der jeweilige Tagesschlusskurs stieg dabei zwischen dem 15. und 30. Dezember 2010 sprunghaft von USD 0.07 auf USD 0.397 an (mit maximalem Tageshoch von USD 0.52 am 29. Dezember 2010) und sank in den darauffolgenden Tagen sogleich wieder auf USD 0.198 (3. Januar 2011), um sich in der Folge mit sinkender Tendenz weiterzuentwickeln. Bei "Pennystock"-Aktien wie die B._______-Aktie eine darstellt, müssen solche Entwicklungen schon beinahe zwangsläufig Anlass zu Nachforschungen geben, ist es doch notorisch, dass solche Aktien aufgrund ihres oftmals sehr geringen Handelsvolumens nicht selten das Zielobjekt einer Marktmanipulation werden, dies insbesondere auch in der Form des sog. "Scalpings" (vgl. dazu auch die Urteile des Bundesverwaltungsgerichts B-5903/2013 und B-5905/2013 vom 10. Dezember 2013, jeweils E. 3.2.2 m.w.H.). Wie nachfolgend aufzuzeigen ist, wird sich die BCSC darüber auszusprechen haben, ob vorliegend tatsächlich eine unerlaubte Marktmanipulation stattgefunden hat oder ob der Kursverlauf der Aktie der Logik des Marktes entsprach (vgl. nachfolgend E. 3.3). Es ist jedenfalls nicht auszuschliessen, dass die ersuchten Informationen zur Aufklärung des geschilderten Sachverhalts dienlich sein können. Ist doch insbesondere unbestritten, dass die Beschwerdeführerin in einem nahen zeitlichen Zusammenhang zur vermuteten Marktmanipulation Überweisungen seitens zweier Hauptbeteiligter im Verfahren der BCSC erhalten hat (vgl. dazu auch BVGE 2011/14 E. 5.3.2 m.w.H. sowie nachfolgend E. 3.3). Vorliegend stellen der Kursverlauf in Kombination mit der Entwicklung des Handelsvolumens der B._______-Aktie genügend Indizien hinsichtlich einer möglichen Verletzung börsenrechtlicher Vorschriften dar. Auch liegen keine konkreten Anhaltspunkte dafür vor bzw. werden solche von der Beschwerdeführerin auch nicht vorgebracht, dass die von der BCSC behaupteten Sachverhaltselemente lediglich fingiert sind. Schliesslich sind die ersuchten Informationen hinsichtlich der umstrittenen Transaktionen, des betreffenden Bankinstituts, des Zielobjektes sowie des betreffenden Zeitraumes präzis umschrieben und klar begrenzt; von einer reinen Beweisausforschung kann deshalb keine Rede sein. 3.3 Nicht gefolgt werden kann der Beschwerdeführerin auch hinsichtlich deren Argumentation, dass sie als "unbeteiligte Dritte" anzusehen sei. Im Zusammenhang mit einer Untersuchung hinsichtlich des Vorliegens einer möglichen Marktmanipulation durch falsche und/oder irreführende Informationen beschränkt sich die Untersuchungsbefugnis einer Aufsichtsbehörde nicht bloss auf die Identifizierung derjenigen Personen, die mit entsprechenden Aktien gehandelt oder die entsprechenden (Falsch-)Informationen erstellt und/oder verbreitet haben. Vielmehr sind alle Personen in die Untersuchung mit einzubeziehen, die in irgendeiner Art und Weise an der Marktmanipulation mitgewirkt haben. Dies umfasst insbesondere auch diejenigen Personen, die im Hintergrund für die entsprechenden Planungen verantwortlich zeichneten und/oder finanziell von den entsprechenden Manipulationen profitiert haben. Unabdingbar für die Verfolgung dieser Hintermänner ist dabei die Nachverfolgung der entsprechenden Finanzströme. Wenn die Beschwerdeführerin nun ausführt, dass so automatisch jeder der (Mit-)Täterschaft verdächtigt werde, der mit einer der Marktmanipulation verdächtigten Person eine Geschäftsbeziehung unterhalte und eine Bankzahlung erhalten habe, so übersieht sie dabei, dass sich die Vorinstanz im Rahmen der Amtshilfe nicht darüber auszusprechen hat, ob die im Ersuchen genannten Tatsachen zutreffen oder nicht. Es genügt, wenn die Sachverhaltsschilderung der ersuchenden Behörde nicht offensichtlich fehler- oder lückenhaft oder widersprüchlich erscheint und ein hinreichender Anfangsverdacht gegeben ist (vgl. zuvor E. 3.2). Die weiteren, eigentlichen Abklärungen obliegen der ausländischen Aufsichtsbehörde; erst sie hat die ihr amtshilfeweise gelieferten Informationen im Zusammenhang mit eigenen weiteren Abklärungen umfassend zu würdigen. Gelingt es den beteiligten, ins Aufsichtsverfahren einbezogenen Personen nicht, den Anfangsverdacht klarerweise und entscheidend zu entkräften, ist die Amtshilfe zu gewähren (vgl. BVGE 2007/28 E. 5 m.w.H.). Im vorliegenden Fall ist unbestritten, dass die Beschwerdeführerin im Zeitraum vom 21. Oktober 2010 bis 28. Juli 2011 von Seiten der F._______ bzw. C._______ elf Überweisungen in einer Gesamthöhe von rund USD 5,3 Mio. erhalten hat und diese Transaktionen weder grundlos noch ohne Wissen der Beschwerdeführerin erfolgt sind. Die Überweisungen erfolgten nicht nur seitens zweier Hauptbeteiligter im Verfahren der BCSC, sondern sie erfolgten - entgegen der Ansicht der Beschwerdeführerin - auch noch in einem hinreichend nahen zeitlichen Zusammenhang zur vermuteten Marktmanipulation (vgl. BVGE 2010/26 E. 5.5.1 m.w.H.). Dass die Überweisungen sowohl vor als auch nach dem relevanten Zeitraum erfolgt sind, ist für die Beantwortung der sich vorliegend stellenden Fragen irrelevant. Die Beschwerdeführerin ist daher im Sinne des Amtshilferechts als in die Vorgänge involvierte Partei und nicht als "unbeteiligte Dritte" anzusehen. Die Frage, ob diese Überweisungen ihre Grundlage in einer ordentlichen Geschäftsbeziehung der Parteien untereinander hatten, wird von der BCSC zu klären sein. Die von der Beschwerdeführerin vorgebrachten Argumente genügen nicht, um den Anfangsverdacht klarerweise und entscheidend zu entkräften. 4.Schliesslich kann auch dem Eventualantrag der Beschwerdeführerin, die Amtshilfe lediglich auf den von der BCSC im Ersuchen explizit genannten Zeitraum zu beschränken, nicht gefolgt werden. Entgegen der Ansicht der Beschwerdeführerin ist die Vorinstanz gemäss ständiger Rechtsprechung des Bundesgerichts und des Bundesverwaltungsgerichts befugt, zusätzliche Informationen, die direkt mit dem Amtshilfegesuch in Zusammenhang stehen, spontan zu liefern, wenn diese aufsichtsrechtlich relevant sind (vgl. BVGE 2010/26 E. 5.6 m.w.H.; sog. ergänzende spontane Amtshilfe). Die zusätzlichen Informationen, welche die Vorinstanz im Rahmen dieser spontanen Amtshilfe liefern möchte, betreffen die Beschwerdeführerin, die F._______ und die C._______ und legen dar, dass es sowohl vor (21. bis 27. Oktober 2010) als auch nach (18. bis 28. Juli 2011) dem von der BCSC in ihrem Ersuchen angeführten Zeitraum (1. November 2010 bis 1. April 2011) zu Geldüberweisungen von der F._______ bzw. der C._______ auf das Konto der Beschwerdeführerin gekommen ist. Aufgrund der beteiligten Parteien, des Inhalts der Informationen sowie der zeitlichen Nähe zum im Ersuchen angeführten Zeitraum, ist es nicht auszuschliessen, dass diese für das Verfahren der BCSC von Bedeutung sein können. Auch legt die Beschwerdeführerin im Rahmen ihrer Beschwerde keinerlei Gründe dar, welche die Irrelevanz der Informationen belegen würden. Die Leistung von spontaner Amtshilfe ist daher im von der Vorinstanz vorgesehenen Ausmasse zulässig. 5.Zusammenfassend ist festzuhalten, dass die BCSC als zuständig für die Stellung des Amtshilfeersuchens zu erachten ist und davon auszugehen ist, dass diese die ihr aus dem Vertraulichkeits- bzw. dem Spezialitätsprinzip zukommenden Pflichten einhalten wird. Im Weiteren sind im vorliegenden Fall die Voraussetzungen für die Gewährung von Amtshilfe gegeben. So liegt insbesondere ein genügend konkreter Anfangsverdacht vor und die Beschwerdeführerin ist nicht als "unbeteiligte Dritte" anzusehen. Schliesslich ist festzustellen, dass auch die Leistung von spontaner Amtshilfe im von der Vorinstanz vorgesehenen Ausmasse zulässig ist. 6.Bei diesem Ausgang des Verfahrens ergibt sich, dass die Beschwerdeführerin als vollständig unterlegene Partei die Kosten des Verfahrens trägt (Art. 63 Abs. 1 VwVG, Art. 1 ff. des Reglements vom 21. Februar 2008 über die Kosten und Entschädigungen vor dem Bundesverwaltungsgericht [VGKE, SR 172.320.2]). Diese werden auf Fr. 3'000.- festgelegt; der einbezahlte Kostenvorschuss in gleicher Höhe ist zur Bezahlung der Verfahrenskosten zu verwenden. Die Beschwerdeführerin hat als vollständig unterlegene Partei keinen Anspruch auf Parteientschädigung (Art. 64 Abs. 1 VwVG, Art. 7 Abs. 1 VGKE). 7.Dieser Entscheid kann nicht mit Beschwerde an das Bundesgericht weitergezogen werden (vgl. Art. 83 lit. h des Bundesgesetzes über das Bundesgericht vom 17. Juni 2005 [Bundesgerichtsgesetz,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