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B-878/2008 vom 14. August 2008</w:t>
      </w:r>
    </w:p>
    <w:p>
      <w:r>
        <w:t>Bundesverwaltungsgericht, 2008-08-14, FR</w:t>
      </w:r>
    </w:p>
    <w:p>
      <w:r>
        <w:rPr>
          <w:b/>
        </w:rPr>
        <w:t xml:space="preserve">Quelle: </w:t>
      </w:r>
      <w:r>
        <w:t>https://mcp.opencaselaw.ch/entscheid/bvger_B-878_2008</w:t>
      </w:r>
    </w:p>
    <w:p>
      <w:r>
        <w:t>FR: TAF B-878/2008 du 14 août 2008</w:t>
      </w:r>
    </w:p>
    <w:p>
      <w:r>
        <w:t>IT: TAF B-878/2008 del 14 agosto 2008</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sous réserve des exceptions prévues à l'art. 32 LTAF, connaît des recours contre les décisions au sens de l'art. 5 de la loi fédérale du 20 décembre 1968 sur la procédure administrative (PA, RS 172.021) prises par les autorités mentionnées aux art. 33 et 34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Feuille fédérale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Häfelin/Georg Müller/Felix Uhlmann, Allgemeines Verwaltungsrecht, 5e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les références citées ; Häfelin/Müller/Uhlmann, op. cit., p. 95, n° 446c ss). Selon la jurisprudence, il serait contraire au système légal que l'autorité de recours substitue son propre pouvoir d'appréciation à celui de la Commission d'admission, au vu du rôle central dévolu à l'audition et faute de disposer de connaissances spéciales et spécifiques (arrêt du Tribunal administratif fédéral du 6 août 2007 B-1452/2007 consid. 4).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(arrêt du Tribunal administratif fédéral du 6 août 2007 B-1452/2007 consid. 4 ; JAAC 64.130 consid. 6.1).</w:t>
      </w:r>
    </w:p>
    <w:p>
      <w:r>
        <w:rPr>
          <w:b/>
        </w:rPr>
        <w:t>E. 5</w:t>
      </w:r>
    </w:p>
    <w:p>
      <w:r>
        <w:t>Le recourant critique l'appréciation faite par la Commission d'admission de son conflit de conscience. La décision querellée est articulée autour des cinq dimensions énumérées à l'art. 18b LSC, à savoir: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 Comme relevé plus haut, la Commission d'admission a considéré que le recourant invoquait en définitive trois motifs de conscience, à savoir, le fait que l'armée est désuète, le refus d'une structure hiérarchique dans laquelle il a des responsabilités qu'il doit assumer sans le soutien de ses supérieurs et le refus de la violence.</w:t>
      </w:r>
    </w:p>
    <w:p>
      <w:r>
        <w:rPr>
          <w:b/>
        </w:rPr>
        <w:t>E. 5.1.1</w:t>
      </w:r>
    </w:p>
    <w:p>
      <w:r>
        <w:t>S'agissant du motif relatif au caractère désuet de l'armée, la Commission d'admission retient que le recourant affirme que l'armée ne sert à rien car la Suisse, en tant que pays neutre, ne va pas entrer en guerre ni subir de terrorisme et que cette institution, qui relève plus de la tradition que d'un besoin actuel, doit disparaître. Elle retient encore qu'il estime que tout ce qu'il y a appris est inutile, excepté la conduite des hommes en tant que sous-officier, qu'il n'y trouve plus aucun intérêt personnel et que c'est une perte de temps. L'autorité inférieure ajoute que, pour le recourant, la conscience est ce qui permet de distinguer le bien du mal et que le bien est ce qui est bien pour lui. S'agissant du motif relatif à la structure hiérarchique, la Commission d'admission retient que le recourant, comme sous-officier assumant des responsabilités au sein de l'armée, estime qu'il devra toujours se charger seul des problèmes éventuels sans le soutien de sa hiérarchie qui cherche à se dégager des responsabilités. Elle retient qu'il refuse dès lors d'obéir à des personnes qui refusent de le couvrir et qui le prennent au contraire pour un bouc émissaire. L'autorité inférieure note encore que le recourant déclare n'avoir rien contre le système de la hiérarchie qu'il juge nécessaire, mais désirer fonctionner selon ses propres convictions qui sont le respect, l'honnêteté, la discussion et l'écoute. S'agissant enfin du motif relatif au refus de la violence, la Commission d'admission retient que le recourant estime que la violence - qui n'est pas seulement physique - est présente partout dans notre société et que cette dernière ne respecte plus la vie humaine qui, à ses yeux, n'a pas de prix. Elle retient qu'il juge cette situation problématique car lui-même pourrait être victime et qu'il ne veut pas mourir, qu'il sait qu'il refusera dans son travail d'agent de sécurité certaines missions qui pourraient porter atteinte à son intégrité ou lui porter préjudice et qu'il refuse de porter une arme dans le cadre de son travail, mais qu'il n'a aucun problème à utiliser une arme militaire et la conserver chez lui. Elle retient encore que le recourant estime que la vie n'est pas respectée à l'armée car il ne peut pas faire ce qu'il veut de sa vie et que le système violent de l'armée l'écrase et l'oblige à obéir aux ordres, ce qu'il refuse. La Commission d'admission considère sur cette base que le souci premier du recourant est sa propre personne et son bien-être et qu'il n'a expliqué ni le contenu, ni la portée, ni le caractère impératif d'une exigence morale incompatible avec l'accomplissement de son service militaire, ce qui ne soutient pas la crédibilité du conflit de conscience invoqué. L'examen du dossier montre que, dans sa demande d'admission au service civil, le recourant a expliqué qu'il avait décidé, durant son école de recrues, de suivre l'école de sous-officier afin de devenir caporal parce qu'il venait à cette époque-là d'échouer à ses examens finaux d'apprentissage et qu'il n'avait aucun avenir professionnel sérieux. Il a indiqué que, après avoir terminé son paiement de galon de caporal, il avait été engagé à plein temps dans une entreprise de sécurité, qu'il avait développé un très profond refus de l'uniforme et de toutes ces structures hiérarchisées basées sur le concept du nivellement par le bas, la peur et les représailles et qu'il avait donné sa démission un peu moins de deux mois auparavant parce que la société qui l'employait fonctionnait très clairement sur ce principe. Se décrivant comme une personne de nature pacifiste qui cherche toujours à calmer les tensions par le dialogue, il a écrit être en totale contradiction avec l'armée et ne pouvoir accepter de faire ce qu'on y fait parce que cela ne lui correspondait pas. Ajoutant haïr la violence, il a expliqué que le déclenchement s'était fait soudainement le soir où il préparait ses affaires pour le premier cours de répétition, qu'il avait alors eu un choc, qu'il ne se l'expliquait pas lui-même, mais qu'il avait su qu'il ne se présenterait pas le lendemain audit cours. Il a encore précisé qu'il voulait faire quelque chose d'utile pour la société comme pour lui-même et qu'il pensait que c'était le bon moment pour lui de régler ses affaires avec la société et d'éventuellement aussi trouver une nouvelle orientation professionnelle. Lors de l'audition, le recourant a notamment expliqué qu'il avait soudainement su, la veille du début de son cours de répétition, que cela ne servait à rien qu'il aille faire son service militaire et qu'il perdait du temps (voir notes d'audition lignes 17 ss et 197 ss). Le recourant a en outre déclaré que l'armée était dépassée puisqu'un pays neutre comme la Suisse ne risquait pas d'entrer en guerre (lignes 85 s.) et a laissé entendre que les activités militaires étaient inutiles ("faire des exercices, des marches forcées, du tir, c'est n'importe quoi", lignes 154 ss). Le recourant a expliqué qu'il n'était pas opposé à la hiérarchie parce qu'elle permettait de faire régner l'ordre, mais que ce qu'il faisait à l'armée ne l'intéressait pas et qu'il s'y sentait inutile (lignes 33 ss). Il a encore déclaré que le système de l'armée le rebutait, notamment le fait d'obéir à des gens qui n'étaient pas prêts à le couvrir, que les personnes dont la responsabilité était engagée en cas de problème n'étaient pas inquiétées et que l'on voulait toujours un bouc émissaire (lignes 39 s. et 56 ss). S'agissant de son refus de la violence, le recourant a indiqué qu'être pacifiste signifiait pour lui être juste, qu'il y avait d'autres solutions pour régler les problèmes que de marcher dans le système de violence de l'armée. Il a ajouté que, pour lui, la violence n'était pas seulement physique mais qu'elle était tout ce que l'on pouvait voir dans notre société ou dans la rue, comme la violence publicitaire. Evoquant ensuite l'euthanasie et l'avortement, il a dit que la société était violente et que la vie humaine n'était plus respectée (lignes 216 ss). A la question de savoir pourquoi la vie était importante et en quoi cette valeur s'opposait à l'armée, le recourant a expliqué qu'il avait le droit de faire ce qu'il voulait de sa vie, dans le respect de certaines règles, alors qu'à l'armée il ne pouvait pas faire ce qu'il voulait et qu'on l'écrasait. Il a ajouté qu'il ne pouvait pas non plus faire ce qu'il voulait au sein de la société de sécurité qui l'employait mais qu'il pouvait refuser certaines missions qui pouvaient atteindre son intégrité (lignes 242 ss).</w:t>
      </w:r>
    </w:p>
    <w:p>
      <w:r>
        <w:rPr>
          <w:b/>
        </w:rPr>
        <w:t>E. 5.1.2</w:t>
      </w:r>
    </w:p>
    <w:p>
      <w:r>
        <w:t>Il est vrai que si l'on s'en tient à ces seuls propos, on pourrait attribuer, comme l'a fait la Commission d'admission, un certain caractère égoïste au discours du recourant. En ce qui concerne plus particulièrement le motif du refus de la violence, il convient en outre de constater que les arguments du recourant à ce propos sont présentés de manière superficielle et qu'ils s'épuisent en définitive dans l'affirmation que la vie humaine n'a pas de prix et qu'elle doit être respectée. Sur ce point, on peut admettre, avec l'autorité inférieure, que le recourant n'a pas su expliquer le contenu, la portée et le caractère impératif de son exigence morale. Il ressort toutefois des notes d'audition que le recourant ne s'est pas limité à parler de l'inutilité de l'armée ou de son refus de la violence. Il a en effet également exposé les raisons qui l'on poussé définitivement à déposer une demande de service civil. Il a ainsi déclaré que sa décision d'accomplir un service civil avait mûri pendant longtemps avant de devenir concrète la veille du début de son cours de répétition (lignes 11 s.) et qu'elle était l'aboutissement de quelque chose (ligne 17). Interrogé sur ce qu'il n'acceptait plus de l'armée, il a souligné le fait qu'il avait appris des choses intéressantes en tant que caporal, comme la conduite des hommes, mais que le système de l'armée le rebutait, qu'il ne voulait pas obéir à des personnes qui n'étaient pas prêtes à le couvrir. Il a ainsi expliqué que lors d'un exercice de tir qu'il dirigeait comme caporal et pour lequel il était supervisé par un officier, un soldat avait tiré par mégarde et que l'officier lui avait alors dit quelle version de l'incident donner, ceci afin d'échapper à ses responsabilités de supérieur et de lui faire assumer la négligence en tant que caporal (lignes 38 ss). Il a aussi déclaré qu'il était sûr qu'il y aurait des problèmes avec la garde armée et qu'en cas d'incident, une personne serait désignée responsable en lieu et place des vrais responsables (lignes 59 ss). Il a encore indiqué que, en tant que recrue, il faisait confiance au caporal et au lieutenant alors que, en tant que caporal, il devait gérer un groupe d'hommes, que son supérieur lui avait reproché d'être trop protecteur, de trop surveiller. Le recourant a conclu sur ce point que, pour lui, le problème résidait dans le fait que le système militaire, le nivellement par le bas, était un système dépassé et que cela constituait pour lui un vrai problème de conscience. Invité à préciser, il a relevé que le risque d'entrer en guerre était inexistant et a dit en substance s'être senti méprisé et considéré comme une traître depuis qu'il avait fait part de sa décision de ne plus répondre aux ordres de marche. (lignes 72 ss). Dans la décision attaquée, la Commission d'admission a considéré que les explications du recourant traduisaient un refus de la structure hiérarchique de l'armée. Elle a relevé que ce refus était dû au fait que la hiérarchie se retournait contre lui et qu'il se retrouvait seul à assumer des responsabilités qui devraient être partagées. Il ressort cependant de la note d'audition que le recourant a clairement mentionné qu'il n'avait rien contre le système hiérarchique et qu'il n'y était pas opposé Il a par contre déclaré que c'était le système de l'armée, à ses yeux inutile, le fait de devoir obéir à des gens qui n'étaient "pas prêts à le couvrir" (lignes 31 ss) qui l'avaient conduit à se sentir inutile dans cette institution. Il ressort de l'examen du dossier que le recourant, qui était à l'origine disposé à accomplir un service long, a enchaîné son école de recrue, son école de sous-officier et son paiement de galon sans que cela lui pose de problème, même s'il l'a fait sans conviction particulière. Il était même relativement bien disposé à le faire et veillait à conduire son groupe au mieux de ses possibilités (lignes 22 ss, 38 et 66 ss). A l'évidence, les événements survenus lors de l'exercice de tir et la manière dont ses supérieurs ont alors agi, sur lesquels le recourant s'est longuement exprimé (lignes 40 à 54), ont constitué un élément décisif dans le changement fondamental de son attitude vis-à-vis de l'armée. Certes, la décision de ne pas se présenter à son premier cour de répétition n'a été prise que trois ans plus tard, au cours de la nuit précédant l'entrée en service et le recourant a d'ailleurs lui-même relevé que cette décision était sans doute un aboutissement, qu'il avait senti tout à coup que cela ne servait plus à rien qu'il se présente et qu'il n'était plus à sa place à l'armée (lignes 10 ss et 271 s.). Ainsi contrairement à ce que soutient la Commission d'admission en relation avec l'art. 18b let. b LSC (naissance et développement du conflit), il est pour le moins douteux que l'origine du conflit, s'il est avéré, se situe uniquement la veille du cour de répétition auquel le recourant était convoqué. Au cours de l'audition, la Commission d'admission n'a d'ailleurs guère examiné la demande sous cet angle. En effet, alors que le recourant venait de relater ses expériences du paiement de galon pour conclure qu'il ne pouvait plus accepter d'obéir à des gens qui n'étaient "pas prêts à le couvrir" et que le système de l'armée le rebutait, la Commission d'admission a orienté la discussion sur la conscience, comment elle agissait, qu'est-ce qu'était le bien, comment la conscience différenciait le bien du mal, quelles étaient les lignes directrices entre le bien et le mal, qu'est-ce qui était bien ou mal, quelles étaient les convictions du recourant, ou encore quels étaient ses principes (lignes 93 à 140). Elle s'est ensuite attachée à interroger le recourant sur les notions de pacifisme, de refus de la violence et de respect de la vie (lignes 216 à 269). Ce faisant, elle a réduit son examen d'un éventuel conflit de conscience à des motifs d'ordre éthique ou moral en méconnaissant que la décision de ne pas se présenter au cour de répétition pouvait reposer sur d'autres motifs. Les motifs qui peuvent amener une personne astreinte au service militaire à prendre une décision de conscience contre l'armée sont en effet variés et peuvent revêtir un autre caractère qu'une conviction religieuse ou des motifs d'ordre éthique, moral ou humanitaire. Ainsi, les décisions de conscience peuvent tout à fait naître de réflexions politiques et sociales, inspirées par la raison et la logique. Le requérant doit dans ce cas très clairement expliquer comment il se sent poussé dans son for intérieur à agir en accord avec ses conclusions rationnelles (FF 1994 1627). La question se pose dès lors en l'espèce de savoir si le rejet de l'institution militaire exprimé par le recourant lors de l'audition n'est pas imputable au sentiment de frustration et d'abandon qu'il a éprouvé, voire à la profonde désillusion née de l'attitude des ses supérieurs pendant le paiement de galon, et si ces éléments ne sont pas à l'origine d'un conflit de conscience fondé sur un motif rationnel qui s'est transformé en un impératif moral et contraignant s'opposant à l'accomplissement futur des obligations militaires. C'est en effet toujours le point de vue de l'individu qui se prévaut de sa conception personnelle de la morale qui est déterminant en matière d'admission au service civil. Il peut arriver, comme le relève le Conseil fédéral dans son message, qu'un individu fasse valoir un impératif moral qui n'est pas ou qui n'est que partiellement compatible avec ce que le sens commun considère comme moral. Mais il convient alors de faire la différence entre une telle conception morale et l'égoïsme (FF 2001 5860). Dans la décision attaquée, la Commission d'admission a en substance décrit le recourant comme une personne taciturne, tourmentée par un problème vis à vis de l'armée qui le ronge de l'intérieur et qui a fait part d'un certain malaise. La question de savoir si ledit malaise ne traduit pas un conflit de conscience d'origine rationnelle n'ayant pas été examinée, on ne peut conclure, comme le fait la Commission d'admission que le recourant n'a pas explicité ce malaise et ne l'a pas mis en lien avec un conflit de conscience. Il s'ensuit que la conclusion tirée par l'autorité inférieure sur l'absence d'une exigence morale repose sur une constatation incomplète des faits et qu'elle ne peut ainsi pas sans autre être tenue pour soutenable.</w:t>
      </w:r>
    </w:p>
    <w:p>
      <w:r>
        <w:rPr>
          <w:b/>
        </w:rPr>
        <w:t>E. 6</w:t>
      </w:r>
    </w:p>
    <w:p>
      <w:r>
        <w:t>La décision attaquée reposant sur une constatation incomplète des faits pertinents au sens de l'art. 49 let. b PA, le recours doit en conséquence être admis et la décision attaquée annulée, sans qu'il soit nécessaire d'examiner les autres dimensions visées par l'art. 18b LSC. Etant donné que l'examen de la crédibilité d'une décision de conscience reste toutefois du seul ressort de la Commission d'admission et que le Tribunal administratif fédéral s'impose en la matière une retenue certaine, il se justifie de renvoyer l'affaire à la Commission d'admission afin qu'elle entende une nouvelle fois le recourant dans une autre composition et statue ensuite à nouveau sur la plausibilité d'un conflit de conscience.</w:t>
      </w:r>
    </w:p>
    <w:p>
      <w:r>
        <w:rPr>
          <w:b/>
        </w:rPr>
        <w:t>E. 7</w:t>
      </w:r>
    </w:p>
    <w:p>
      <w:r>
        <w:t>La procédure devant le Tribunal administratif fédéral étant gratuite en matière de service civil, il n'y a pas lieu de percevoir de frais de procédure ni d'allouer des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