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B-8669/2007 vom 18. November 2008</w:t>
      </w:r>
    </w:p>
    <w:p>
      <w:r>
        <w:t>Bundesverwaltungsgericht, 2008-11-18, DE</w:t>
      </w:r>
    </w:p>
    <w:p>
      <w:r>
        <w:rPr>
          <w:b/>
        </w:rPr>
        <w:t xml:space="preserve">Quelle: </w:t>
      </w:r>
      <w:r>
        <w:t>https://mcp.opencaselaw.ch/entscheid/bvger_B-8669_2007</w:t>
      </w:r>
    </w:p>
    <w:p>
      <w:r>
        <w:t>FR: TAF B-8669/2007 du 18 novembre 2008</w:t>
      </w:r>
    </w:p>
    <w:p>
      <w:r>
        <w:t>IT: TAF B-8669/2007 del 18 novembre 2008</w:t>
      </w:r>
    </w:p>
    <w:p>
      <w:pPr>
        <w:pStyle w:val="Heading2"/>
      </w:pPr>
      <w:r>
        <w:t>Regeste</w:t>
      </w:r>
    </w:p>
    <w:p>
      <w:r>
        <w:t>Höhere Fachprüfung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infolge Gegenstandslosigkeit abge-schrieben.</w:t>
      </w:r>
    </w:p>
    <w:p>
      <w:r>
        <w:rPr>
          <w:b/>
        </w:rPr>
        <w:t>E. 2</w:t>
      </w:r>
    </w:p>
    <w:p>
      <w:r>
        <w:t>Es werden keine Verfahrenskosten auferlegt. Der am 14. Januar 2008 eingegangene Kostenvorschuss von Fr. 1'600.- wird dem Beschwerdeführer aus der Gerichtskasse zurückerstattet.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Dieser Entscheid geht an: die Beschwerdeführerin (Eingeschrieben; Akten zurück) die Erstinstanz (Eingeschrieben; Akten zurück) die Vorinstanz (Eingeschrieben; Akten zurück) Der Einzelrichter: Die Gerichtsschreiberin: Philippe Weissenberger Anita Kummer Versand: 18. November 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