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B-8629/2007 vom 10. Juli 2008</w:t>
      </w:r>
    </w:p>
    <w:p>
      <w:r>
        <w:t>Bundesverwaltungsgericht, 2008-07-10, FR</w:t>
      </w:r>
    </w:p>
    <w:p>
      <w:r>
        <w:rPr>
          <w:b/>
        </w:rPr>
        <w:t xml:space="preserve">Quelle: </w:t>
      </w:r>
      <w:r>
        <w:t>https://mcp.opencaselaw.ch/entscheid/bvger_B-8629_2007</w:t>
      </w:r>
    </w:p>
    <w:p>
      <w:r>
        <w:t>FR: TAF B-8629/2007 du 10 juillet 2008</w:t>
      </w:r>
    </w:p>
    <w:p>
      <w:r>
        <w:t>IT: TAF B-8629/2007 del 10 luglio 2008</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Sous réserve des exceptions prévues à l'art. 32 de la loi du 17 juin 2005 sur le Tribunal administratif fédéral (LTAF, RS 173.32), le Tribunal administratif fédéral connaît des recours contre les décisions au sens de l'art. 5 de la loi fédérale du 20 décembre 1968 sur la procédure administrative (PA, RS 172.021 ; art. 31 LTAF) prises par les autorités mentionnées aux art. 33 à 34 LTAF. L'acte attaqué consiste en une décision au sens de l'art. 5 al. 1 let. c PA qui émane d'une autorité de première instance. Aucune des clauses d'exception prévues à l'art. 32 LTAF n'est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attaquée et a un intérêt digne de protection à son annulation ou à sa modification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donc recevable.</w:t>
      </w:r>
    </w:p>
    <w:p>
      <w:r>
        <w:rPr>
          <w:b/>
        </w:rPr>
        <w:t>E. 2</w:t>
      </w:r>
    </w:p>
    <w:p>
      <w:r>
        <w:t>Les diplômes et les certificats étrangers présentent un niveau de qualification comparable à des certificats ou à des titres suisses lorsque : a. le niveau de formation est identique ; b. la durée de la formation est équivalente ; c. les contenus sont comparables et d. la filière de formation comporte des qualifications non seulement théoriques mais aussi pratiques.</w:t>
      </w:r>
    </w:p>
    <w:p>
      <w:r>
        <w:rPr>
          <w:b/>
        </w:rPr>
        <w:t>E. 3</w:t>
      </w:r>
    </w:p>
    <w:p>
      <w:r>
        <w:t>Les personnes domiciliées en Suisse et les frontaliers sont habilités à présenter une demande.</w:t>
      </w:r>
    </w:p>
    <w:p>
      <w:r>
        <w:rPr>
          <w:b/>
        </w:rPr>
        <w:t>E. 4</w:t>
      </w:r>
    </w:p>
    <w:p>
      <w:r>
        <w:t>Fondées sur les art. 49, 57 § 1 et 66 du Traité instituant la Communauté économique européenne, les directives 89/48/CEE et 92/51/CEE visent à faciliter la libre circulation des personnes et des services en permettant aux ressortissants des Etats membres d'exercer une profession, à titre indépendant ou salarié, dans un autre Etat membre que celui où ils ont acquis leurs qualifications professionnelles. Le droit européen connaît, d'une part, des systèmes particuliers de reconnaissance, soit des directives dites sectorielles qui concernent six professions dans le domaine de la santé (médecins, infirmiers des soins généraux, dentistes, vétérinaires, sages-femmes, pharmaciens) et la profession d'architecte et, d'autre part, un système général de reconnaissance au sens des directives 89/48/CEE et 92/51/CEE (Jean-Luc Sauron, Les directives sectorielles et les systèmes généraux de reconnaissance des diplômes, in : La reconnaissance des qualifications dans un espace européen des formations et des professions, Bruxelles 1998, p. 83 ss ; Jacques Pertek, La Reconnaissance des diplômes en Europe, Collection Que sais-je?, Paris 1999, p. 39 ss [ci-après : Pertek, La Reconnaissance des diplômes en Europe] ; Hildegard Schneider, Die Anerkennung von Diplomen in der Europäischen Gemeinschaft, Antwerpen-Apeldoorn 1995, p. 113 ss et 161 ss). Selon Pertek, les deux directives 89/48/CEE et 92/51/CEE, qui recourent à une même méthode et comportent des mécanismes semblables, constituent un système général formé de deux branches, soit le système général initial (directive 89/48/CEE) et complémentaire (directive 92/51/CEE) (Pertek, La Reconnaissance des diplômes en Europe, p. 42 ; voir également Schneider, op. cit., p. 236 ss). Dans le même sens, le considérant 5 de la directive 92/51/CEE souligne que le système général complémentaire doit être fondé sur les mêmes principes et comporter, mutatis mutandis, les mêmes règles que le système général initial. La première directive sanctionne un cycle de formation postsecondaire d'une durée minimale de trois ans (art. 1er let. a 2e tiret de la directive 89/48/CEE), alors que la seconde règle les autres types de formation postsecondaire d'une durée inférieure à trois ans, mais d'un an au minimum (art. 1er let. a 2e tiret de la directive 92/51/CEE ; Pertek, La Reconnaissance des diplômes en Europe, p. 43 ; Sauron, op. cit., p. 85 ; Schneider, op. cit., p. 239). Les directives ne s'appliquent pas aux professions qui font l'objet d'une directive spécifique instaurant entre les Etats membres une reconnaissance mutuelle des diplômes (art. 2 al. 2 des deux directives 89/48/CEE et 92/51/CEE ; Pertek, La Reconnaissance des diplômes en Europe, p. 42 ; Schneider, op. cit., p. 167). De plus, certaines activités sont expressément exclues du champ d'application du système dans la deuxième branche, en ce sens que l'art. 2 al. 2 in fine de la directive 92/51/CEE soustrait les activités qui font l'objet d'une des directives figurant à l'annexe A.</w:t>
      </w:r>
    </w:p>
    <w:p>
      <w:r>
        <w:rPr>
          <w:b/>
        </w:rPr>
        <w:t>E. 4.1</w:t>
      </w:r>
    </w:p>
    <w:p>
      <w:r>
        <w:t>Dans le cas d'espèce, le recourant est titulaire d'un certificat fédéral de capacité d'opticien. Il demande la reconnaissance des diplômes obtenus en France avec le diplôme fédéral d'opticien. En Suisse, le diplôme d'opticien s'obtient, en principe, après un cursus de huit années. En effet, selon l'art. 10 du Règlement du 12 juin 1991 de l'organisation des examens professionnels supérieurs pour opticiens (ci-après : le règlement d'examen), l'admission aux examens d'opticien diplômé est subordonnée à la double condition que le candidat possède un certificat de capacité de fin d'apprentissage (obtenu après quatre années) ou une attestation reconnue équivalente par la Commission d'examen et qu'il a exercé la profession d'opticien pendant quatre ans, la fréquentation de l'Ecole supérieure suisse d'optique étant considérée comme temps pratique. La durée de la formation en école est de deux ans (2'750 heures au total). De la décision attaquée, il ressort qu'en France, les établissements universitaires préparant à la licence d'optique professionnelle demandent pour l'accès à la formation la possession d'un BTS OL ; le BTS OL est une formation de deux ans qui fait suite au baccalauréat. Les cours préparant "au diplôme européen" auprès de l'Institut des sciences de la vision de St-Etienne s'élèvent à 33 jours pour chacun des modules. Ainsi donc, il ressort de ce qui précède que les formations en question relèvent du niveau postsecondaire et que le cycle d'étude est inférieur à trois ans. Par ailleurs, l'activité d'opticien n'est pas classée dans l'une des six professions du domaine de la santé visées par les directives spécifiques. De plus, elle ne relève pas de l'une des activités énumérées dans l'annexe A de la directive 92/51/CEE. C'est dire que, comme l'a constaté l'autorité inférieure, la directive 92/51/CEE s'applique à la présente espèce.</w:t>
      </w:r>
    </w:p>
    <w:p>
      <w:r>
        <w:rPr>
          <w:b/>
        </w:rPr>
        <w:t>E. 4.2</w:t>
      </w:r>
    </w:p>
    <w:p>
      <w:r>
        <w:t>Reste à examiner si le recourant, de nationalité suisse, peut se prévaloir de ladite directive. Aux termes de l'art. 2 § 1 de la directive 92/51/CEE, la présente directive s'applique à tout ressortissant d'un Etat membre voulant exercer à titre indépendant ou salarié une profession réglementée dans un Etat membre d'accueil. La teneur de cet art. 2 § 1 ne permet pas de savoir si la directive s'applique également aux nationaux qui veulent faire reconnaître une formation suivie à l'étranger. Pour l'interprétation des notions de droit communautaire, il convient de tenir compte de la jurisprudence pertinente de la Cour de justice des Communautés européennes antérieure à la date de la signature de l'Accord (art. 16 al. 2 de l'Accord sur la libre circulation des personnes, "acquis communautaire", état au 21 juin 1999 ; Stephan Breitenmoser/Michael Isler, Der Rechtsschutz im Personenfreizügigkeitsabkommen zwischen der Schweiz und der EG sowie den EU-Mitgliedstaaten, in : Pratique juridique actuelle [PJA] 2002 p. 1003 ss, spéc. p. 1011). La CJCE a jugé à titre préjudiciel que la libre circulation des travailleurs et le droit d'établissement constituent des libertés fondamentales dans le système de la Communauté, "qui ne seraient pas pleinement réalisées si les Etats membres pouvaient refuser le bénéfice des dispositions du droit communautaire à ceux de leurs ressortissants qui ont fait usage des facilités prévues par ce droit et qui ont acquis, à la faveur de celles-ci, des qualifications professionnelles dans un pays membre autre que celui dont ils possèdent la nationalité" (voir arrêt du 31 mars 1993, Kraus, C-19/92, Rec. p. I-1663, point 16 et arrêt du 6 octobre 1981, Broekmeulen, 246/80, Rec. p. 2311, points 18 ss ; voir également Schneider, op. cit., p. 260 ; Pertek, Une dynamique de la reconnaissance des diplômes, p. 189 s. ; voir cependant dans un sens contraire, ATF 130 I 26 consid. 1.2.3, ATF 129 II 249 consid. 4.3 et 5.1). Dans un arrêt du 29 mars 2007, le Tribunal administratif fédéral a considéré que la directive 92/51/CEE s'applique également aux nationaux qui veulent faire reconnaître une formation suivie à l'étranger (B-2158/2006 consid. 3.4).</w:t>
      </w:r>
    </w:p>
    <w:p>
      <w:r>
        <w:rPr>
          <w:b/>
        </w:rPr>
        <w:t>E. 5</w:t>
      </w:r>
    </w:p>
    <w:p>
      <w:r>
        <w:t>Le système général de reconnaissance fait appel à la confiance mutuelle entre les Etats membres (Pertek, La Reconnaissance des diplômes en Europe, p. 45 ; Schneider, op. cit., p. 188 ; Corinne Touret, La jurisprudence de la Cour de justice Vlassopoulou et Gebhard, in : La reconnaissance des qualifications dans un espace européen des formations et des professions, Bruxelles 1998, p. 239). Selon l'art. 3 de la directive 92/51/CEE, lorsque, dans l'Etat membre d'accueil, l'accès à une profession réglementée ou son exercice est subordonné à la possession d'un diplôme tel que défini dans la présente directive, l'autorité compétente ne peut refuser à un ressortissant d'un Etat membre, pour défaut de qualifications, d'accéder à cette profession ou de l'exercer dans les mêmes conditions que les nationaux, si le demandeur possède le diplôme, tel que défini dans la présente directive ou tel que défini dans la directive 89/48/CEE, qui est prescrit par un autre Etat membre pour accéder à cette même profession sur son territoire ou l'y exercer et qui a été obtenu dans un Etat membre. L'art. 4 de la directive 92/51/CEE limite cependant la portée de l'art. 3 précité ; cette dernière disposition ne fait pas obstacle à ce que l'Etat membre d'accueil exige du demandeur qu'il prouve qu'il possède une expérience professionnelle, lorsque la durée de la formation dont il fait état est inférieure d'au moins un an à celle requise dans l'Etat membre d'accueil (let. a) ou qu'il accomplisse un stage d'adaptation pendant trois ans ou se soumette à une épreuve d'aptitude lorsque la formation qu'il a reçue porte sur des matières théoriques et/ou pratiques substantiellement différentes de celles couvertes par le diplôme requis par l'Etat membre d'accueil (let. b 1er tiret) ; l'al. 2 de l'art. 4 précise par ailleurs que l'Etat membre d'accueil ne peut pas appliquer cumulativement les let. a et b susmentionnées.</w:t>
      </w:r>
    </w:p>
    <w:p>
      <w:r>
        <w:rPr>
          <w:b/>
        </w:rPr>
        <w:t>E. 5.1</w:t>
      </w:r>
    </w:p>
    <w:p>
      <w:r>
        <w:t>Dans le cas d'espèce, il ressort d'une attestation délivrée par le Ministère français de la santé, de la jeunesse et des sports que le recourant est autorisé à exercer la profession d'opticien-lunetier sur la base de son CFC d'opticien obtenu en Suisse. Pour sa part, l'autorité inférieure est d'avis qu'il est nécessaire d'examiner plus avant cette question notamment sur la base d'une étude de droit comparé. Elle se dit prête à prendre langue auprès des autorités françaises pour réunir les informations nécessaires. La question a donc pour objet le point de savoir si les diplômes obtenus, à la suite du certificat fédéral de capacité d'opticien, dans les modules "Analyse de la vision", "Adaptation en lentilles de contact" et "Dépistage en santé oculaire" auprès de l'Institut des sciences de la vision de St-Etienne permettent au recourant d'exercer en France les mêmes activités que celles réservées en Suisse aux titulaires du diplôme fédéral d'opticien.</w:t>
      </w:r>
    </w:p>
    <w:p>
      <w:r>
        <w:rPr>
          <w:b/>
        </w:rPr>
        <w:t>E. 5.2</w:t>
      </w:r>
    </w:p>
    <w:p>
      <w:r>
        <w:t>Cela dit, l'art. 4 précité de la directive 92/51/CEE contient encore une réserve lorsqu'il existe une différence substantielle entre la formation acquise dans l'Etat membre d'accueil et celle reçue dans l'autre Etat. Or, dans le cas particulier, l'autorité inférieure n'a pas examiné cette question, dès lors qu'elle est partie de l'idée que le recourant ne pouvait pas exercer en France et n'a pas, de ce fait, non plus examiné s'il y avait lieu d'offrir au recourant des mesures compensatoires.</w:t>
      </w:r>
    </w:p>
    <w:p>
      <w:r>
        <w:rPr>
          <w:b/>
        </w:rPr>
        <w:t>E. 5.3</w:t>
      </w:r>
    </w:p>
    <w:p>
      <w:r>
        <w:t>Il ressort de ce qui précède que nombreux points doivent encore être examinés dans le cas d'espèce. D'autre part, l'autorité inférieure est mieux à même d'éclaircir les questions encore pendantes en raison des connaissances spéciales dont elle dispose et de ses contacts avec les milieux intéressés. Dans ces conditions, il se justifie de lui renvoyer la cause pour qu'elle complète l'état de fait et rende une nouvelle décision sur la base de tous les éléments décisifs qu'elle aura rassemblés.</w:t>
      </w:r>
    </w:p>
    <w:p>
      <w:r>
        <w:rPr>
          <w:b/>
        </w:rPr>
        <w:t>E. 6.1</w:t>
      </w:r>
    </w:p>
    <w:p>
      <w:r>
        <w:t>La partie qui obtient gain de cause a droit aux dépens pour les frais nécessaires causés par le litige (art. 64 al. 1 PA en rel. avec l'art. 7 al. 1 du Règlement du 21 février 2008 concernant les frais, dépens et indemnités fixés par le Tribunal administratif fédéral [FITAF, RS 173.320.2]). En l'espèce, l'état de fait a toutefois été modifié postérieurement à la décision attaquée par la production par le recourant de l'attestation délivrée par le Ministère français de la santé, de la jeunesse et des sports entraînant le renvoi de la cause à l'OFFT. Dans ces circonstances, il n'y a ainsi pas lieu d'allouer au recourant une indemnité à titre de dépens.</w:t>
      </w:r>
    </w:p>
    <w:p>
      <w:r>
        <w:rPr>
          <w:b/>
        </w:rPr>
        <w:t>E. 6.2</w:t>
      </w:r>
    </w:p>
    <w:p>
      <w:r>
        <w:t>En vertu de l'art. 6 let. b FITAF, les frais de procédure peuvent être remis totalement ou partiellement lorsque, pour d'autres motifs ayant trait au litige ou à la partie en cause, il ne paraît pas équitable de mettre les frais de procédure à la charge de celle-ci. Vu l'issue de la procédure, il se justifie également de renoncer à percevoir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