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B-8343/2008 vom 10. März 2009</w:t>
      </w:r>
    </w:p>
    <w:p>
      <w:r>
        <w:t>Bundesverwaltungsgericht, 2009-03-10, DE</w:t>
      </w:r>
    </w:p>
    <w:p>
      <w:r>
        <w:rPr>
          <w:b/>
        </w:rPr>
        <w:t xml:space="preserve">Quelle: </w:t>
      </w:r>
      <w:r>
        <w:t>https://mcp.opencaselaw.ch/entscheid/bvger_B-8343_2008</w:t>
      </w:r>
    </w:p>
    <w:p>
      <w:r>
        <w:t>FR: TAF B-8343/2008 du 10 mars 2009</w:t>
      </w:r>
    </w:p>
    <w:p>
      <w:r>
        <w:t>IT: TAF B-8343/2008 del 10 marzo 2009</w:t>
      </w:r>
    </w:p>
    <w:p>
      <w:pPr>
        <w:pStyle w:val="Heading2"/>
      </w:pPr>
      <w:r>
        <w:t>Regeste</w:t>
      </w:r>
    </w:p>
    <w:p>
      <w:r>
        <w:t>Berufsprüfung</w:t>
      </w:r>
    </w:p>
    <w:p>
      <w:pPr>
        <w:pStyle w:val="Heading2"/>
      </w:pPr>
      <w:r>
        <w:t>Erwägungen</w:t>
      </w:r>
    </w:p>
    <w:p>
      <w:r>
        <w:rPr>
          <w:b/>
        </w:rPr>
        <w:t>E. 1</w:t>
      </w:r>
    </w:p>
    <w:p>
      <w:r>
        <w:t>Die Beschwerde des Beschwerdeführers wird gutgeheissen. Die Verfügung der Erstinstanz vom 6. Dezember 2007 und der Beschwerdeentscheid der Vorinstanz vom 27. November 2008 werden aufgehoben. Es wird festgestellt, dass der Beschwerdeführer die Berufsprüfung für Informatiker des Jahres 2007 bestanden hat. Die Erstinstanz wird angewiesen, dem Beschwerdeführer ein entsprechendes neues Prüfungszeugnis auszustellen. Die Vorinstanz wird angewiesen, dem Beschwerdeführer anschliessend den eidgenössischen Fachausweis als Informatiker zu erteilen.</w:t>
      </w:r>
    </w:p>
    <w:p>
      <w:r>
        <w:rPr>
          <w:b/>
        </w:rPr>
        <w:t>E. 2</w:t>
      </w:r>
    </w:p>
    <w:p>
      <w:r>
        <w:t>Auf die Beschwerde der Erstinstanz wird nicht eingetreten.</w:t>
      </w:r>
    </w:p>
    <w:p>
      <w:r>
        <w:rPr>
          <w:b/>
        </w:rPr>
        <w:t>E. 3</w:t>
      </w:r>
    </w:p>
    <w:p>
      <w:r>
        <w:t>Es werden keine Verfahrenskosten erhoben.</w:t>
      </w:r>
    </w:p>
    <w:p>
      <w:r>
        <w:rPr>
          <w:b/>
        </w:rPr>
        <w:t>E. 4</w:t>
      </w:r>
    </w:p>
    <w:p>
      <w:r>
        <w:t>Eine Parteientschädigung wird nicht zugesprochen.</w:t>
      </w:r>
    </w:p>
    <w:p>
      <w:r>
        <w:rPr>
          <w:b/>
        </w:rPr>
        <w:t>E. 5</w:t>
      </w:r>
    </w:p>
    <w:p>
      <w:r>
        <w:t>Dieses Urteil geht an: den Beschwerdeführer (Einschreiben; Beschwerdebeilagen zurück) die Vorinstanz (Einschreiben; Vorakten zurück) die Erstinstanz (Einschreiben) Die vorsitzende Richterin: Der Gerichtsschreiber: Eva Schneeberger Michael Barnikol Versand: 12. März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