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B-8175/2010 vom 8. Juli 2013</w:t>
      </w:r>
    </w:p>
    <w:p>
      <w:r>
        <w:t>Bundesverwaltungsgericht, 2013-07-08, DE</w:t>
      </w:r>
    </w:p>
    <w:p>
      <w:r>
        <w:rPr>
          <w:b/>
        </w:rPr>
        <w:t xml:space="preserve">Quelle: </w:t>
      </w:r>
      <w:r>
        <w:t>https://mcp.opencaselaw.ch/entscheid/bvger_B-8175_2010</w:t>
      </w:r>
    </w:p>
    <w:p>
      <w:r>
        <w:t>FR: TAF B-8175/2010 du 8 juillet 2013</w:t>
      </w:r>
    </w:p>
    <w:p>
      <w:r>
        <w:t>IT: TAF B-8175/2010 del 8 luglio 2013</w:t>
      </w:r>
    </w:p>
    <w:p>
      <w:pPr>
        <w:pStyle w:val="Heading2"/>
      </w:pPr>
      <w:r>
        <w:t>Regeste</w:t>
      </w:r>
    </w:p>
    <w:p>
      <w:r>
        <w:t>Rentenanspruch</w:t>
      </w:r>
    </w:p>
    <w:p>
      <w:pPr>
        <w:pStyle w:val="Heading2"/>
      </w:pPr>
      <w:r>
        <w:t>Erwägungen</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Kosovo, neue Abkommen über Soziale Sicherheit abgeschlossen. Für die Beschwerdeführerin als serbische Staatsangehörige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Bestimmung der Invalidität und die Berechnung des Invaliditätsgrades und der Rentenhöhe richten sich demnach allein nach den schweizerischen Rechtsvorschriften, insbesondere dem IVG, der Verordnung über die Invalidenversicherung vom 17. Januar 1961 (IVV, SR 832.201), dem ATSG sowie der Verordnung vom 11. September 2002 über den Allgemeinen Teil des Sozialversicherungsrechts (ATSV, SR 830.11; vgl.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 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per Ende Juni 2008 eingereicht wurde, das alte Recht (vgl. zum Ganzen BGE 138 V 475). Im vorliegenden Verfahren finden demnach grundsätzlich jene Vor­schriften Anwendung, die bei Eintritt des Versicherungsfalles, spätestens jedoch bei Erlass der Verfügung vom 18. Oktober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das am 1. Januar 2012 in Kraft getretene erste Massnahmenpaket der 6. IV-Revision (IVG in der Fassung vom 18. März 2011 [AS 2011 5659]).</w:t>
      </w:r>
    </w:p>
    <w:p>
      <w:r>
        <w:rPr>
          <w:b/>
        </w:rPr>
        <w:t>E. 3</w:t>
      </w:r>
    </w:p>
    <w:p>
      <w:r>
        <w:t>Im vorliegenden Verfahren ist in der Hauptsache streitig und vom Bundesverwaltungsgericht zu prüfen, ob die Vorinstanz zu Recht den Anspruch der Beschwerdeführerin auf eine schweizerische Invalidenrente abgewiesen hat.</w:t>
      </w:r>
    </w:p>
    <w:p>
      <w:r>
        <w:rPr>
          <w:b/>
        </w:rPr>
        <w:t>E. 3.1</w:t>
      </w:r>
    </w:p>
    <w:p>
      <w:r>
        <w:t>Anspruch auf eine Rente der schweizerischen Invalidenversicherung hat, wer invalid im Sinne des Gesetzes ist (Art. 7, 8, 16 ATSG; Art. 4, 28, 28a, 29 IVG, Art. 4, 28, 29 aIVG) und beim Versicherungsfall mindestens während dreier Jahre (Art. 36 Abs. 1 IVG) Beiträge an die Alters-, Hinterlassenen- und Invalidenversicherung geleistet hat. Diese zwei Bedingungen müssen kumulativ erfüllt sein. Die Beschwerdeführerin hat in der Schweiz während der Dauer von 18 Jahren Beiträge an die die Alters-, Hinterlassenen- und Invalidenversicherung geleistet, womit die beitragsmässigen Voraussetzungen für den Bezug einer ordentlichen Invalidenrente erfüllt sind. Zu prüfen bleibt damit, ob und gegebenenfalls ab wann und in welchem Umfang sie als invalid im Sinne des Gesetzes zu betrachten ist.</w:t>
      </w:r>
    </w:p>
    <w:p>
      <w:r>
        <w:rPr>
          <w:b/>
        </w:rPr>
        <w:t>E. 3.2</w:t>
      </w:r>
    </w:p>
    <w:p>
      <w:r>
        <w:t>Invalidität ist die voraussichtlich bleibende oder längere Zeit dauernde ganze oder teilweise Erwerbsunfähigkeit (Art. 8 Abs. 1 ATSG), die Folge von Geburtsgebrechen, Krankheit oder Unfall sein kann (Art. 4 Abs. 1 IVG). Sie entspricht dem - durch einen Gesundheitsschaden verursachten und nach zumutbarer Behandlung oder Eingliederung verbleibenden länger dauernden (vollen oder teilweisen) -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3.3</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ist vorliegend indessen nicht gegeben. Vielmehr sieht Art. 8 Bst. e des Sozialversicherungsabkommens zwischen der Schweiz und Jugoslawien vor, dass ordentliche schweizerische Invalidenrenten für Versicherte, die weniger als zur Hälfte invalid sind, nur gewährt werden, solange sie ihren Wohnsitz in der Schweiz haben. Nach der Recht­sprechung des Eid­genössischen Versicherungsgerichts (EVG; seit 1. Januar 2007: BGer) stellt diese Regelung nicht eine blosse Auszah­lungsvorschrift, sondern eine be­sondere Anspruchsvoraussetzung dar (BGE 121 V 275 E. 6c).</w:t>
      </w:r>
    </w:p>
    <w:p>
      <w:r>
        <w:rPr>
          <w:b/>
        </w:rPr>
        <w:t>E. 3.4</w:t>
      </w:r>
    </w:p>
    <w:p>
      <w:r>
        <w:t>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resp. zu 50 % bei fehlendem Wohnsitz in der Schweiz (vgl. E. 3.3. hiervor).</w:t>
      </w:r>
    </w:p>
    <w:p>
      <w:r>
        <w:rPr>
          <w:b/>
        </w:rPr>
        <w:t>E. 3.5</w:t>
      </w:r>
    </w:p>
    <w:p>
      <w:r>
        <w:t>Je nachdem, ob der Versicherte als (teil-)erwerbstätig oder nichterwerbstätig einzustufen ist, unterscheidet sich die anzuwendende Methode der Invaliditätsgradbemessung (allgemeine Methode des Einkommensvergleichs bei Erwerbstätigen, gemischte Methode bei Teilerwerbstätigen oder spezifische Methode des Betätigungsvergleichs bei Nichterwerbs-tätigen [vgl. Art. 8 Abs. 3 und Art. 16 ATSG, Art. 5 Abs. 1 IVG in der seit dem 1. Januar 2004 geltenden Fassung, Art. 28 Abs. 2, Abs. 2bis und Abs. 2ter IVG in den bis Ende 2007 gültig gewesenen Fassungen sowie Art. 28a IVG in der seit dem 1. Januar 2008 geltenden Fassung]). Vorliegend ist unbestritten, dass die Beschwerdeführerin vor Eintritt ihres Gesundheitsschadens nicht erwerbstätig war, sondern sich ausschliesslich im Haushalt betätigte (vgl. IV-Akt. 18f.). Damit wird für die Invaliditätsbemessung die spezifische Methode des Betätigungsvergleichs bei Nichterwerbstätigen anzuwenden sein.</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3.8</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4</w:t>
      </w:r>
    </w:p>
    <w:p>
      <w:r>
        <w:t>Im vorinstanzlichen Verfahren hat sich die Beschwerdeführerin auf den Standpunkt gestellt, die Vorinstanz habe zu Unrecht den 9. Januar 2009 als Anmeldedatum verzeichnet. Tatsächlich habe der serbische Versicherungsträger beglaubigt, ihre Anmeldung bereits am 2. November 2007 erhalten zu haben. Diese Kritik hinsichtlich des massgebenden Anmeldezeitpunks hat die Beschwerdeführerin im Beschwerdeverfahren nicht wiederholt. Aus den vorinstanzlichen Akten ist ersichtlich, dass die Beschwerdeführerin das Formular "IV-Anmeldung für Personen mit Wohnsitz im Ausland" am 2. November 2007 unterzeichnet hat (IV-Akt. 10). Der serbische Versicherungsträger hat indessen dieses Datum nicht als Eingangszeitpunkt bestätigt. Im Übermittlungsschreiben der IV-Anmeldung an die Vorinstanz führte er vielmehr als Anmeldungszeitpunkt den 9. Januar 2009 auf (IV-Akt. 13). Damit ist der durch die Vorinstanz auf der angefochtenen Verfügung angegebene Anmeldungszeitpunkt nicht zu beanstanden.</w:t>
      </w:r>
    </w:p>
    <w:p>
      <w:r>
        <w:rPr>
          <w:b/>
        </w:rPr>
        <w:t>E. 5</w:t>
      </w:r>
    </w:p>
    <w:p>
      <w:r>
        <w:t>Aus den wichtigsten der in den Akten befindlichen medizinischen Berichten ergibt sich Folgendes:</w:t>
      </w:r>
    </w:p>
    <w:p>
      <w:r>
        <w:rPr>
          <w:b/>
        </w:rPr>
        <w:t>E. 5.1</w:t>
      </w:r>
    </w:p>
    <w:p>
      <w:r>
        <w:t>Im Gutachten vom 13. November 2007 zu Handen des serbischen Versicherungsträgers erklärte die Neuropsychiaterin Dr. R._______, die Versicherte habe sich im Februar 2007 einer totalen Hysterektomie mit beidseitiger Adnexektomie unterzogen. Im März 2008 sei eine Behandlung wegen einer peripherer facialis Paralyse auf der linken Seite erfolgt. Seit einem Jahr befinde sich die Versicherte in psychiatrischer Behandlung auf Grund der Diagnose anxiöse depressive Störung. Insgesamt leide sie an folgenden Beschwerden: · Anxiöse depressive Störung, · Status post paralysis nervi facialis l. sin. peripherica, · Status post hysterectomiam totalis cum adnexectomiam bil. Am Tag der Untersuchung habe kein voller Verlust der Arbeitsfähigkeit bestanden. Der Invaliditätsgrad betrage 40 % (IV-Akt. 22).</w:t>
      </w:r>
    </w:p>
    <w:p>
      <w:r>
        <w:rPr>
          <w:b/>
        </w:rPr>
        <w:t>E. 5.2</w:t>
      </w:r>
    </w:p>
    <w:p>
      <w:r>
        <w:t>In seiner Stellungnahme vom 25. August 2009 bestätigte RAD-Arzt Dr. med. S._______, Facharzt FMH für allgemeine Medizin, auf Grund des vorliegenden medizinischen Verlaufs die Diagnose Angst und depressive Störung (ICD-10 F41.2) und bescheinigte der Versicherten eine Arbeitsunfähigkeit für Tätigkeiten im Haushalt von 40 % ab August 2007. Diese setze sich zusammen aus 20 % Einschränkung in der Zubereitung der Ernährung, 10 % in der Wohnungspflege, 5 % in der Betätigung der Einkäufe und 5 % in der Erledigung der Wäsche und Kleiderpflege (IV-Akt. 24).</w:t>
      </w:r>
    </w:p>
    <w:p>
      <w:r>
        <w:rPr>
          <w:b/>
        </w:rPr>
        <w:t>E. 5.3</w:t>
      </w:r>
    </w:p>
    <w:p>
      <w:r>
        <w:t>Dr. P._______ und Dr. Z._______, beide spezialisiert auf Hals-, Nasen- und Ohrenmedizin, berichteten über die Hospitalisierung der Versicherten vom 31. März 2008 bis 11. April 2008 infolge einer Verzerrung der linken Seite ihres Gesichts. Die Versicherte habe namentlich eine Lähmung der linken Mimik-Muskulatur aufgewiesen, sei nicht mehr in der Lage gewesen, das linke Auge zu schliessen und habe Schwierigkeiten mit dem Kauen und Schlucken gehabt. Nach dem Spitalaufenthalt sei die Versicherte in gutem allgemeinen Zustand mit verbessertem Gesichtsstatus entlassen worden. Dr. P._______ und Dr. Z._______ legten eine neurologische Untersuchung nahe (IV-Akt. 38).</w:t>
      </w:r>
    </w:p>
    <w:p>
      <w:r>
        <w:rPr>
          <w:b/>
        </w:rPr>
        <w:t>E. 5.4</w:t>
      </w:r>
    </w:p>
    <w:p>
      <w:r>
        <w:t>Im Arztbericht vom 8. Januar 2010 hielt Dr. C._______ fest, gemäss dem Gesundheitsbüchlein leide die Versicherte an HTA sowie Paralysis nercvi facialis (ICD-10: G51; IV-Akt. 43).</w:t>
      </w:r>
    </w:p>
    <w:p>
      <w:r>
        <w:rPr>
          <w:b/>
        </w:rPr>
        <w:t>E. 5.5</w:t>
      </w:r>
    </w:p>
    <w:p>
      <w:r>
        <w:t>In der Stellungnahme vom 11. Januar 2010 hielt Dr. med. H._______ , Facharzt FMH für Psychiatrie und Psychotherapie des RAD, fest, die vorliegenden Berichte würden grösstenteils eine Fazialisparese betreffen, was nicht sein Fachgebiet sei. Für die Abklärung, ob eine invalidisierende psychiatrische Krankheit vorliege, sei die Einholung eines psychiatrischen Gutachtens (in Serbien) erforderlich. Auch RAD-Arzt Dr. med. S._______ empfahl in seiner Stellungnahme vom 4. Februar 2010 die Durchführung einer psychiatrischen Begutachtung (IV-Akt. 45).</w:t>
      </w:r>
    </w:p>
    <w:p>
      <w:r>
        <w:rPr>
          <w:b/>
        </w:rPr>
        <w:t>E. 5.6</w:t>
      </w:r>
    </w:p>
    <w:p>
      <w:r>
        <w:t>Im psychiatrischen Gutachten vom 25. Mai 2010 stellte Dr. med. L._______ bei der Versicherten folgende Diagnosen: · Dysthymie (ICD-10: F34.1), · Hypochondrie (ICD-10 F.45.2), · schwierige Lebensverhältnisse (ICD-10: Z63), · finanzielle Schwierigkeiten (ICD-10: Z59). Die Versicherte zeige keine Anzeichen einer Fazialisparese. Die von ihm gestellte Diagnose der Dysthymie stimme mit der in den bisherigen Arztberichten genannten Diagnose der gemischten Angst- und depressiven Störung insofern überein, als eine milde Ausprägung an Depressivität vorliege. Im Gegensatz zu jener Diagnose erkenne er hingegen keine generellen Ängste. Diese seien eher in hypochondrischer Art und Weise auf die körperlichen Krankheiten beschränkt. Infolge der milden psychischen Störungen werde die Versicherte in ihrer Arbeitsfähigkeit in der früheren Tätigkeit nicht zu mehr als 20 % eingeschränkt. Diese Einschränkung der Arbeitsfähigkeit bestehe seit Sommer 2008. Eine adäquate, antidepressive Therapie könne die psychischen Beschwerden beziehungsweise die Arbeitsfähigkeit verbessern. Im Haushalt sei die Versicherte hingegen nicht eingeschränkt (IV-Akt. 66).</w:t>
      </w:r>
    </w:p>
    <w:p>
      <w:r>
        <w:rPr>
          <w:b/>
        </w:rPr>
        <w:t>E. 5.7</w:t>
      </w:r>
    </w:p>
    <w:p>
      <w:r>
        <w:t>Im Arztbericht vom 4. August 2010 erklärte die Neuropsychiaterin Dr. M._______, die Versicherte leide an den nachfolgenden Beschwerden: · Sy anxio depressivum mit teilweise psychotischem Leiden, · Spondylarthrosis vert cerv. et lumbalis gravis, · Sy vertiginosum. Ebenfalls nannte sie in Bezug auf die Versicherte folgende ICD-10-Codes: · ICD-10: F33.1 (Rezidivierende depressive Störung, gegenwärtig mittelgradige Episode), · ICD-10: M54.0 (Pannikulitis in der Nacken- und Rückenregion), · ICD-10: R42 (Schwindel und Taumel). Die Versicherte sei sichtlich aufgewühlt und erkläre, sie könne nicht schlafen, habe teilweise Weinanfälle und mache unkontrollierte Bewegungen. Durch den Tod ihres Mannes seien diese Symptome verstärkt. Die Versicherte sei arbeitsunfähig (IV-Akt. 77).</w:t>
      </w:r>
    </w:p>
    <w:p>
      <w:r>
        <w:rPr>
          <w:b/>
        </w:rPr>
        <w:t>E. 5.8</w:t>
      </w:r>
    </w:p>
    <w:p>
      <w:r>
        <w:t>In der internen Stellungnahme vom 30. September 2010 hielt RAD-Psychiater Dr. med. H._______ fest, im Arztbericht von Dr. T._______ werde dasselbe Zustandsbild wie im Gutachten von Dr. med. L._______ beschrieben. Die Beschreibung der Versicherten passe indessen nicht zu den von Dr. T._______ geschilderten "psychotischen Zuständen". Ebenfalls deute die Abgabe eines milden Antidepressivums (Seroxat, dies entspreche: Deroxat ®, 59 mg/d) vielmehr auf die Richtigkeit der von Dr. med. L._______ gestellten Diagnosen hin (IV-Akt. 80).</w:t>
      </w:r>
    </w:p>
    <w:p>
      <w:r>
        <w:rPr>
          <w:b/>
        </w:rPr>
        <w:t>E. 6</w:t>
      </w:r>
    </w:p>
    <w:p>
      <w:r>
        <w:t>Die Beschwerdeführerin bringt in ihrer Beschwerdeschrift vom 24. November 2010 sowie der Replik vom 14. Februar 2011 gegen das Gutachten von Dr. med. L._______ vom 25. Mai 2010 vor, dessen Untersuchung habe lediglich eine Stunde gedauert. Im Schreiben vom 7. Juni 2012 kritisiert sie ausserdem implizit, der mit der Begutachtung vom 25. Mai 2010 betraute Psychiater spreche nicht ihre Muttersprache, indem sie die Durchführung einer stationären Untersuchung durch einen serbisch sprechenden Psychiater verlangt.</w:t>
      </w:r>
    </w:p>
    <w:p>
      <w:r>
        <w:rPr>
          <w:b/>
        </w:rPr>
        <w:t>E. 6.1</w:t>
      </w:r>
    </w:p>
    <w:p>
      <w:r>
        <w:t>Dem Gutachten vom 25. Mai 2010 ist zu entnehmen, dass einerseits die Untersuchung vom 29. April 2010 von 8.00 bis 9.05 und damit 65 Minuten gedauert hat (S. 1) sowie dass andererseits eine Dolmetscherin anwesend war (S. 2). Für den Aussagegehalt eines psychiatrischen Gutachtens kommt es nicht entscheidend auf die Dauer der Untersuchung an, sondern lediglich darauf, ob der Bericht inhaltlich vollständig und im Ergebnis schlüssig ist (Urteil des Bundesverwaltungsgerichts B-1655/2011 vom 13. Oktober 2011, E. 7.1; zur Dauer von psychiatrischen Abklärungen vgl. Urteil des Bundesgerichts I 1094/06 vom 14. November 2007 E. 3). Ebensowenig stellt der Beizug eines Dolmetschers (anstatt eines die Muttersprache der Versicherten sprechenden Facharztes für Psychiatrie) per se ein Indiz für ein mangelhaftes Gutachten dar (Urteil des Bundesverwaltungsgerichts C-992/2010 vom 15. Mai 2012, E. 4.3, S. 15). Dem Gutachten sind im Weiteren keine Hinweise zu entnehmen, dass die Beschwerdeführerin die Dolmetscherin nicht verstanden hätte. Damit sprechen die durch die Beschwerdeführerin vorgebrachten Gründe nicht ohne Weiteres gegen die Stichhaltigkeit des Gutachtens vom 25. Mai 2010. Das Gutachten von Dr. med. L._______ vom 25. Mai 2010 genügt den in der Rechtsprechung entwickelten, im Sozialversicherungsrecht massgebenden Anforderungen an ein beweiskräftiges Gutachten. Es wurde in Kenntnis der Vorakten erlassen, gibt die Anamnese ausführlich wider, beruht auf umfassenden Untersuchungen, berücksichtigt auch die geklagten Beschwerden der Versicherten und ist in seinen Schlussfolgerungen nachvollziehbar, in sich konsistent sowie widerspruchsfrei (E. 3.7). Entgegen der dahingehenden Rüge der Beschwerdeführerin beantwortet es ausserdem sämtliche an den Gutachter gestellten Fragen (vgl. Schreiben der Vorinstanz an Dr. med. L._______ vom 16. März 2010 in IV-Akt. 53). Damit kann auf dieses Gutachten vom 25. Mai 2010 vollumfänglich abgestellt werden.</w:t>
      </w:r>
    </w:p>
    <w:p>
      <w:r>
        <w:rPr>
          <w:b/>
        </w:rPr>
        <w:t>E. 6.2</w:t>
      </w:r>
    </w:p>
    <w:p>
      <w:r>
        <w:t>In dem nach Vorlage dieses Gutachtens ausgestellten Arztbericht vom 4. August 2010 stellte Dr. T._______ zwar weitergehende psychiatrische Diagnosen. Diese Diagnosen sind indessen nicht begründet, auch fehlt eine Stellungnahme zur Arbeitsfähigkeit der Versicherten. Wie in der RAD-Stellungnahme vom 30. September 2010 nachvollziehbar dargelegt wird, spricht auch das aufgeführte Medikament dagegen, dass Dr. T._______ tatsächlich psychotische Beschwerden festgestellt hat, da sich dieses lediglich für die Behandlung der auch von Dr. med. L._______ diagnostizierten Beschwerden eignet. Damit ist der Arztbericht vom 4. August 2010 nicht geeignet, ernsthafte Zweifel an der Richtigkeit der im Gutachten vom 25. Mai 2010 genannten Diagnosen und deren Auswirkungen auf die Arbeitsfähigkeit beziehungsweise die Fähigkeit, sich im angestammten Tätigkeitsgebiet (Haushalt) zu betätigen, zu begründen.</w:t>
      </w:r>
    </w:p>
    <w:p>
      <w:r>
        <w:rPr>
          <w:b/>
        </w:rPr>
        <w:t>E. 6.3</w:t>
      </w:r>
    </w:p>
    <w:p>
      <w:r>
        <w:t>Mit Eingabe vom 7. Juni 2012 hat die Beschwerdeführerin beantragt, sie sei erneut und stationär psychiatrisch zu begutachten. Aufgrund des Dargelegten ist nicht zu erwarten, dass eine weitere psychiatrische Begutachtung wesentliche neue Erkenntnisse in Bezug auf den psychischen Gesundheitszustand der Versicherten im Zeitpunkt der angefochtenen Verfügung bringen würde. Von einer derartigen Begutachtung ist daher in antizipierter Beweiswürdigung abzusehen.</w:t>
      </w:r>
    </w:p>
    <w:p>
      <w:r>
        <w:rPr>
          <w:b/>
        </w:rPr>
        <w:t>E. 6.4</w:t>
      </w:r>
    </w:p>
    <w:p>
      <w:r>
        <w:t>Als Zwischenergebnis ist somit nicht zu beanstanden, wenn die Vorinstanz entsprechend den Schlussfolgerungen des Gutachtens von Dr. med. L._______ vom 25. Mai 2010 davon ausging, dass die Versicherte in psychiatrischer Hinsicht in ihrem bisherigen Aufgabenbereich in der Haushaltsführung nicht in rentenrelevantem Ausmass eingeschränkt sei.</w:t>
      </w:r>
    </w:p>
    <w:p>
      <w:r>
        <w:rPr>
          <w:b/>
        </w:rPr>
        <w:t>E. 7</w:t>
      </w:r>
    </w:p>
    <w:p>
      <w:r>
        <w:t>Die Beschwerdeführerin gab im Fragebogen für im Haushalt tätige Versicherte vom 16. April 2009 an, sie könne lediglich noch teilweise den Haushalt führen, teilweise Gemüse und Früchte rüsten, einfachere, kleinere Mahlzeiten zubereiten, leichtes Geschirr spülen, leichtere Reinigungsarbeiten in der Küche erledigen und die Betten machen.</w:t>
      </w:r>
    </w:p>
    <w:p>
      <w:r>
        <w:rPr>
          <w:b/>
        </w:rPr>
        <w:t>E. 7.1</w:t>
      </w:r>
    </w:p>
    <w:p>
      <w:r>
        <w:t>Inwiefern diese Einschränkung neben der von ihr behaupteten psychischen Beeinträchtigung auf somatische Beschwerden zurückzuführen sei, hat die Beschwerdeführerin nicht substantiiert.</w:t>
      </w:r>
    </w:p>
    <w:p>
      <w:r>
        <w:rPr>
          <w:b/>
        </w:rPr>
        <w:t>E. 7.2</w:t>
      </w:r>
    </w:p>
    <w:p>
      <w:r>
        <w:t>In den Medizinalakten findet sich diesbezüglich in dem zu Handen des serbischen Versicherungsträgers erstellten Gutachten vom 13. November 2007, dass sich die Versicherte im Februar 2007 einer totalen Hysterektomie (Gebärmutterentfernung) mit beidseitiger Adnexektomie (Entfernung beider Eierstöcke) unterzogen habe. Weiter sei im März 2008 eine Behandlung wegen einer peripherer facialis Paralyse (Gesichtslähmung) erfolgt.</w:t>
      </w:r>
    </w:p>
    <w:p>
      <w:r>
        <w:rPr>
          <w:b/>
        </w:rPr>
        <w:t>E. 7.3</w:t>
      </w:r>
    </w:p>
    <w:p>
      <w:r>
        <w:t>Gestützt auf diese Feststellungen diagnostizierte Dr. R._______ je den Zustand nach einer Gesichtslähmung (Status post paralysis nervi facialis l. sin. peripherica) sowie nach Gebärmutter- und beidseitiger Eierstockentfernung (Status post hysterectomiam totalis cum adnexectomiam bil.). Dass die Versicherte im Zeitpunkt der Begutachtung vom 13. November 2007 noch an den Folgen der erwähnten medizinischen Behandlung respektive des operativen Eingriffes litt, ist dem Gutachten indessen nicht zu entnehmen.</w:t>
      </w:r>
    </w:p>
    <w:p>
      <w:r>
        <w:rPr>
          <w:b/>
        </w:rPr>
        <w:t>E. 7.4</w:t>
      </w:r>
    </w:p>
    <w:p>
      <w:r>
        <w:t>Im Arztbericht vom 8. Januar 2010 wiederholte Dr. C._______ die Diagnose der Fazialisparese, welche er einem Gesundheitsbüchlein entnommen habe. Offenbar basierte diese Diagnose somit nicht auf Grund einer eigenen, damals aktuellen Untersuchung dieses Arztes. Dr. med. L._______ schliesslich stellte in seinem Gutachten vom 25. Mai 2010 fest, für das Vorliegen einer Gesichtslähmung seien keine Hinweise ersichtlich.</w:t>
      </w:r>
    </w:p>
    <w:p>
      <w:r>
        <w:rPr>
          <w:b/>
        </w:rPr>
        <w:t>E. 7.5</w:t>
      </w:r>
    </w:p>
    <w:p>
      <w:r>
        <w:t>Im Arztbericht vom 4. August 2010 nannte die Neuropsychiaterin Dr. M._______ schliesslich den ICD-10-Code einer Pannikulitis (rheumatologische Hautentzündung). Diese Diagnose ist indessen weder begründet noch durch einen Rheumatologen gestellt. Vor allem aber hat auch die Beschwerdeführerin selbst gar nicht geltend gemacht, dass sie dadurch in rentenrelevanter Weise beeinträchtigt wäre.</w:t>
      </w:r>
    </w:p>
    <w:p>
      <w:r>
        <w:rPr>
          <w:b/>
        </w:rPr>
        <w:t>E. 7.6</w:t>
      </w:r>
    </w:p>
    <w:p>
      <w:r>
        <w:t>Nachdem insgesamt keiner der verwertbaren Arztberichte auf im relevanten Zeitpunkt aktuelle somatische Beschwerden, namentlich das Vorliegen einer Fazialisparese hinweisen, erübrigen sich in diesem Zusammenhang weitere Abklärungen, insbesondere die Einholung einer neurologischen Untersuchung (vgl. Sachverhalt Bst. C). Es ist daher nicht zu beanstanden, wenn die Vorinstanz davon ausgegangen ist, dass die Versicherte auch in somatischer Hinsicht nicht in rentenrelevantem Ausmass in ihrem bisherigen Tätigkeitsbereich eingeschränkt ist.</w:t>
      </w:r>
    </w:p>
    <w:p>
      <w:r>
        <w:rPr>
          <w:b/>
        </w:rPr>
        <w:t>E. 8</w:t>
      </w:r>
    </w:p>
    <w:p>
      <w:r>
        <w:t>Nach dem Gesagten ergibt sich, dass der Entscheid der Vorinstanz nicht zu beanstanden ist. Die Beschwerde erweist sich somit als unbegründet und ist abzuweisen.</w:t>
      </w:r>
    </w:p>
    <w:p>
      <w:r>
        <w:rPr>
          <w:b/>
        </w:rPr>
        <w:t>E. 9.1</w:t>
      </w:r>
    </w:p>
    <w:p>
      <w:r>
        <w:t>Entsprechend dem Ausgang des Verfahrens hat die Beschwerdeführerin die Verfahrenskosten zu tragen (Art. 63 Abs. 1 VwVG). Diese werden auf Fr. 400.- festgesetzt und sind mit dem geleisteten Kostenvorschuss in gleicher Höhe zu verrechnen.</w:t>
      </w:r>
    </w:p>
    <w:p>
      <w:r>
        <w:rPr>
          <w:b/>
        </w:rPr>
        <w:t>E. 9.2</w:t>
      </w:r>
    </w:p>
    <w:p>
      <w:r>
        <w:t>Der unterliegenden, juristisch vertretenen Beschwerdeführerin ist dem Verfahrensausgang entsprechend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